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98" w:rsidRDefault="004D4DD3" w:rsidP="004D4DD3">
      <w:pPr>
        <w:jc w:val="center"/>
        <w:rPr>
          <w:b/>
          <w:sz w:val="96"/>
          <w:szCs w:val="20"/>
        </w:rPr>
      </w:pPr>
      <w:bookmarkStart w:id="0" w:name="_GoBack"/>
      <w:bookmarkEnd w:id="0"/>
      <w:r>
        <w:rPr>
          <w:b/>
          <w:noProof/>
          <w:sz w:val="96"/>
          <w:szCs w:val="20"/>
          <w:lang w:eastAsia="en-GB"/>
        </w:rPr>
        <w:drawing>
          <wp:inline distT="0" distB="0" distL="0" distR="0" wp14:anchorId="3A55355A" wp14:editId="71EC8FD0">
            <wp:extent cx="3837823" cy="3468674"/>
            <wp:effectExtent l="0" t="0" r="0" b="0"/>
            <wp:docPr id="2" name="Picture 2" descr="O:\Logo &amp; Headed Paper - Sept 2017\Trinity Road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 &amp; Headed Paper - Sept 2017\Trinity Road logo-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965" cy="3466090"/>
                    </a:xfrm>
                    <a:prstGeom prst="rect">
                      <a:avLst/>
                    </a:prstGeom>
                    <a:noFill/>
                    <a:ln>
                      <a:noFill/>
                    </a:ln>
                  </pic:spPr>
                </pic:pic>
              </a:graphicData>
            </a:graphic>
          </wp:inline>
        </w:drawing>
      </w:r>
    </w:p>
    <w:p w:rsidR="004D4DD3" w:rsidRPr="004D4DD3" w:rsidRDefault="004D4DD3" w:rsidP="004D4DD3">
      <w:pPr>
        <w:jc w:val="center"/>
        <w:rPr>
          <w:b/>
          <w:sz w:val="52"/>
          <w:szCs w:val="20"/>
        </w:rPr>
      </w:pPr>
    </w:p>
    <w:p w:rsidR="00126511" w:rsidRPr="00657198" w:rsidRDefault="00126511" w:rsidP="00657198">
      <w:pPr>
        <w:jc w:val="center"/>
        <w:rPr>
          <w:b/>
          <w:sz w:val="96"/>
          <w:szCs w:val="20"/>
        </w:rPr>
      </w:pPr>
      <w:r w:rsidRPr="00657198">
        <w:rPr>
          <w:b/>
          <w:sz w:val="96"/>
          <w:szCs w:val="20"/>
        </w:rPr>
        <w:t xml:space="preserve">Anti- </w:t>
      </w:r>
      <w:r w:rsidR="00A00B87" w:rsidRPr="00657198">
        <w:rPr>
          <w:b/>
          <w:sz w:val="96"/>
          <w:szCs w:val="20"/>
        </w:rPr>
        <w:t>B</w:t>
      </w:r>
      <w:r w:rsidRPr="00657198">
        <w:rPr>
          <w:b/>
          <w:sz w:val="96"/>
          <w:szCs w:val="20"/>
        </w:rPr>
        <w:t>ullying Policy</w:t>
      </w:r>
    </w:p>
    <w:p w:rsidR="00A00B87" w:rsidRPr="00A00B87" w:rsidRDefault="00A00B87" w:rsidP="00A44381">
      <w:pPr>
        <w:jc w:val="center"/>
        <w:rPr>
          <w:b/>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989"/>
      </w:tblGrid>
      <w:tr w:rsidR="00A00B87" w:rsidRPr="00A00B87" w:rsidTr="00145EA4">
        <w:tc>
          <w:tcPr>
            <w:tcW w:w="4050" w:type="dxa"/>
          </w:tcPr>
          <w:p w:rsidR="00A00B87" w:rsidRPr="00A00B87" w:rsidRDefault="00A00B87" w:rsidP="00A00B87">
            <w:pPr>
              <w:keepNext/>
              <w:keepLines/>
              <w:spacing w:after="0" w:line="240" w:lineRule="auto"/>
              <w:outlineLvl w:val="0"/>
              <w:rPr>
                <w:rFonts w:ascii="Calibri" w:eastAsia="Times New Roman" w:hAnsi="Calibri" w:cs="Tahoma"/>
                <w:sz w:val="40"/>
                <w:szCs w:val="40"/>
              </w:rPr>
            </w:pPr>
            <w:r w:rsidRPr="00A00B87">
              <w:rPr>
                <w:rFonts w:ascii="Calibri" w:eastAsia="Times New Roman" w:hAnsi="Calibri" w:cs="Tahoma"/>
                <w:sz w:val="40"/>
                <w:szCs w:val="40"/>
              </w:rPr>
              <w:t xml:space="preserve">Reviewed:          </w:t>
            </w:r>
          </w:p>
        </w:tc>
        <w:tc>
          <w:tcPr>
            <w:tcW w:w="4989" w:type="dxa"/>
          </w:tcPr>
          <w:p w:rsidR="00A00B87" w:rsidRPr="00A00B87" w:rsidRDefault="004D4DD3" w:rsidP="00A00B87">
            <w:pPr>
              <w:keepNext/>
              <w:keepLines/>
              <w:spacing w:after="0" w:line="240" w:lineRule="auto"/>
              <w:outlineLvl w:val="0"/>
              <w:rPr>
                <w:rFonts w:ascii="Calibri" w:eastAsia="Times New Roman" w:hAnsi="Calibri" w:cs="Tahoma"/>
                <w:sz w:val="40"/>
                <w:szCs w:val="40"/>
              </w:rPr>
            </w:pPr>
            <w:r>
              <w:rPr>
                <w:rFonts w:ascii="Calibri" w:eastAsia="Times New Roman" w:hAnsi="Calibri" w:cs="Tahoma"/>
                <w:sz w:val="40"/>
                <w:szCs w:val="40"/>
              </w:rPr>
              <w:t>Spring 2018</w:t>
            </w:r>
          </w:p>
        </w:tc>
      </w:tr>
      <w:tr w:rsidR="00A00B87" w:rsidRPr="00A00B87" w:rsidTr="00145EA4">
        <w:tc>
          <w:tcPr>
            <w:tcW w:w="4050" w:type="dxa"/>
          </w:tcPr>
          <w:p w:rsidR="00A00B87" w:rsidRPr="00A00B87" w:rsidRDefault="00A00B87" w:rsidP="00A00B87">
            <w:pPr>
              <w:spacing w:after="0" w:line="240" w:lineRule="auto"/>
              <w:rPr>
                <w:rFonts w:ascii="Calibri" w:eastAsia="Calibri" w:hAnsi="Calibri" w:cs="Tahoma"/>
                <w:sz w:val="40"/>
                <w:szCs w:val="40"/>
              </w:rPr>
            </w:pPr>
            <w:r w:rsidRPr="00A00B87">
              <w:rPr>
                <w:rFonts w:ascii="Calibri" w:eastAsia="Calibri" w:hAnsi="Calibri" w:cs="Tahoma"/>
                <w:sz w:val="40"/>
                <w:szCs w:val="40"/>
              </w:rPr>
              <w:t xml:space="preserve">By:                       </w:t>
            </w:r>
          </w:p>
          <w:p w:rsidR="00A00B87" w:rsidRPr="00A00B87" w:rsidRDefault="00A00B87" w:rsidP="00A00B87">
            <w:pPr>
              <w:spacing w:after="0" w:line="240" w:lineRule="auto"/>
              <w:rPr>
                <w:rFonts w:ascii="Calibri" w:eastAsia="Calibri" w:hAnsi="Calibri" w:cs="Tahoma"/>
                <w:sz w:val="40"/>
                <w:szCs w:val="40"/>
              </w:rPr>
            </w:pPr>
            <w:r w:rsidRPr="00A00B87">
              <w:rPr>
                <w:rFonts w:ascii="Calibri" w:eastAsia="Calibri" w:hAnsi="Calibri" w:cs="Tahoma"/>
                <w:sz w:val="40"/>
                <w:szCs w:val="40"/>
              </w:rPr>
              <w:t xml:space="preserve">                            </w:t>
            </w:r>
          </w:p>
        </w:tc>
        <w:tc>
          <w:tcPr>
            <w:tcW w:w="4989" w:type="dxa"/>
          </w:tcPr>
          <w:p w:rsidR="00A00B87" w:rsidRDefault="00657198" w:rsidP="00A00B87">
            <w:pPr>
              <w:spacing w:after="0" w:line="240" w:lineRule="auto"/>
              <w:rPr>
                <w:rFonts w:ascii="Calibri" w:eastAsia="Calibri" w:hAnsi="Calibri" w:cs="Tahoma"/>
                <w:sz w:val="40"/>
                <w:szCs w:val="40"/>
              </w:rPr>
            </w:pPr>
            <w:r>
              <w:rPr>
                <w:rFonts w:ascii="Calibri" w:eastAsia="Calibri" w:hAnsi="Calibri" w:cs="Tahoma"/>
                <w:sz w:val="40"/>
                <w:szCs w:val="40"/>
              </w:rPr>
              <w:t>Linda Palmer (DHT)</w:t>
            </w:r>
          </w:p>
          <w:p w:rsidR="00657198" w:rsidRPr="00A00B87" w:rsidRDefault="00122457" w:rsidP="00A00B87">
            <w:pPr>
              <w:spacing w:after="0" w:line="240" w:lineRule="auto"/>
              <w:rPr>
                <w:rFonts w:ascii="Calibri" w:eastAsia="Calibri" w:hAnsi="Calibri" w:cs="Tahoma"/>
                <w:sz w:val="40"/>
                <w:szCs w:val="40"/>
              </w:rPr>
            </w:pPr>
            <w:r>
              <w:rPr>
                <w:rFonts w:ascii="Calibri" w:eastAsia="Calibri" w:hAnsi="Calibri" w:cs="Tahoma"/>
                <w:sz w:val="40"/>
                <w:szCs w:val="40"/>
              </w:rPr>
              <w:t>Nicola Morgan-Soane (</w:t>
            </w:r>
            <w:r w:rsidR="00657198">
              <w:rPr>
                <w:rFonts w:ascii="Calibri" w:eastAsia="Calibri" w:hAnsi="Calibri" w:cs="Tahoma"/>
                <w:sz w:val="40"/>
                <w:szCs w:val="40"/>
              </w:rPr>
              <w:t>HT)</w:t>
            </w:r>
          </w:p>
        </w:tc>
      </w:tr>
      <w:tr w:rsidR="00A00B87" w:rsidRPr="00A00B87" w:rsidTr="00145EA4">
        <w:tc>
          <w:tcPr>
            <w:tcW w:w="4050" w:type="dxa"/>
          </w:tcPr>
          <w:p w:rsidR="00A00B87" w:rsidRPr="00A00B87" w:rsidRDefault="00A00B87" w:rsidP="00A00B87">
            <w:pPr>
              <w:spacing w:after="0" w:line="240" w:lineRule="auto"/>
              <w:rPr>
                <w:rFonts w:ascii="Calibri" w:eastAsia="Calibri" w:hAnsi="Calibri" w:cs="Tahoma"/>
                <w:sz w:val="40"/>
                <w:szCs w:val="40"/>
              </w:rPr>
            </w:pPr>
            <w:r w:rsidRPr="00A00B87">
              <w:rPr>
                <w:rFonts w:ascii="Calibri" w:eastAsia="Calibri" w:hAnsi="Calibri" w:cs="Tahoma"/>
                <w:sz w:val="40"/>
                <w:szCs w:val="40"/>
              </w:rPr>
              <w:t xml:space="preserve">Next Review:     </w:t>
            </w:r>
          </w:p>
        </w:tc>
        <w:tc>
          <w:tcPr>
            <w:tcW w:w="4989" w:type="dxa"/>
          </w:tcPr>
          <w:p w:rsidR="00A00B87" w:rsidRPr="00A00B87" w:rsidRDefault="004D4DD3" w:rsidP="00A00B87">
            <w:pPr>
              <w:spacing w:after="0" w:line="240" w:lineRule="auto"/>
              <w:rPr>
                <w:rFonts w:ascii="Calibri" w:eastAsia="Calibri" w:hAnsi="Calibri" w:cs="Tahoma"/>
                <w:sz w:val="40"/>
                <w:szCs w:val="40"/>
              </w:rPr>
            </w:pPr>
            <w:r>
              <w:rPr>
                <w:rFonts w:ascii="Calibri" w:eastAsia="Calibri" w:hAnsi="Calibri" w:cs="Tahoma"/>
                <w:sz w:val="40"/>
                <w:szCs w:val="40"/>
              </w:rPr>
              <w:t>Spring 2020</w:t>
            </w:r>
          </w:p>
        </w:tc>
      </w:tr>
      <w:tr w:rsidR="00A00B87" w:rsidRPr="00A00B87" w:rsidTr="00145EA4">
        <w:tc>
          <w:tcPr>
            <w:tcW w:w="4050" w:type="dxa"/>
          </w:tcPr>
          <w:p w:rsidR="00A00B87" w:rsidRPr="00A00B87" w:rsidRDefault="00A00B87" w:rsidP="00A00B87">
            <w:pPr>
              <w:spacing w:after="0" w:line="240" w:lineRule="auto"/>
              <w:rPr>
                <w:rFonts w:ascii="Calibri" w:eastAsia="Calibri" w:hAnsi="Calibri" w:cs="Tahoma"/>
                <w:sz w:val="40"/>
                <w:szCs w:val="40"/>
              </w:rPr>
            </w:pPr>
            <w:r w:rsidRPr="00A00B87">
              <w:rPr>
                <w:rFonts w:ascii="Calibri" w:eastAsia="Calibri" w:hAnsi="Calibri" w:cs="Tahoma"/>
                <w:sz w:val="40"/>
                <w:szCs w:val="40"/>
              </w:rPr>
              <w:t>Ratified by Governors:</w:t>
            </w:r>
          </w:p>
          <w:p w:rsidR="00A00B87" w:rsidRPr="00A00B87" w:rsidRDefault="00A00B87" w:rsidP="00A00B87">
            <w:pPr>
              <w:spacing w:after="0" w:line="240" w:lineRule="auto"/>
              <w:rPr>
                <w:rFonts w:ascii="Calibri" w:eastAsia="Calibri" w:hAnsi="Calibri" w:cs="Tahoma"/>
                <w:sz w:val="40"/>
                <w:szCs w:val="40"/>
              </w:rPr>
            </w:pPr>
          </w:p>
        </w:tc>
        <w:tc>
          <w:tcPr>
            <w:tcW w:w="4989" w:type="dxa"/>
          </w:tcPr>
          <w:p w:rsidR="00A00B87" w:rsidRDefault="00A00B87" w:rsidP="004D4DD3">
            <w:pPr>
              <w:spacing w:after="0" w:line="240" w:lineRule="auto"/>
              <w:rPr>
                <w:rFonts w:ascii="Calibri" w:eastAsia="Calibri" w:hAnsi="Calibri" w:cs="Tahoma"/>
                <w:sz w:val="40"/>
                <w:szCs w:val="40"/>
              </w:rPr>
            </w:pPr>
            <w:r w:rsidRPr="00A00B87">
              <w:rPr>
                <w:rFonts w:ascii="Calibri" w:eastAsia="Calibri" w:hAnsi="Calibri" w:cs="Tahoma"/>
                <w:sz w:val="40"/>
                <w:szCs w:val="40"/>
              </w:rPr>
              <w:t xml:space="preserve">Curriculum Committee – </w:t>
            </w:r>
          </w:p>
          <w:p w:rsidR="004D4DD3" w:rsidRPr="00A00B87" w:rsidRDefault="004D4DD3" w:rsidP="004D4DD3">
            <w:pPr>
              <w:spacing w:after="0" w:line="240" w:lineRule="auto"/>
              <w:rPr>
                <w:rFonts w:ascii="Calibri" w:eastAsia="Calibri" w:hAnsi="Calibri" w:cs="Tahoma"/>
                <w:sz w:val="40"/>
                <w:szCs w:val="40"/>
              </w:rPr>
            </w:pPr>
            <w:r>
              <w:rPr>
                <w:rFonts w:ascii="Calibri" w:eastAsia="Times New Roman" w:hAnsi="Calibri" w:cs="Tahoma"/>
                <w:sz w:val="40"/>
                <w:szCs w:val="40"/>
              </w:rPr>
              <w:t>Spring 2018</w:t>
            </w:r>
          </w:p>
        </w:tc>
      </w:tr>
    </w:tbl>
    <w:p w:rsidR="00A44381" w:rsidRDefault="00A44381" w:rsidP="00A44381">
      <w:pPr>
        <w:spacing w:after="0"/>
        <w:rPr>
          <w:b/>
          <w:sz w:val="20"/>
          <w:szCs w:val="20"/>
        </w:rPr>
      </w:pPr>
    </w:p>
    <w:p w:rsidR="004D4DD3" w:rsidRDefault="004D4DD3" w:rsidP="00A44381">
      <w:pPr>
        <w:spacing w:after="0"/>
        <w:rPr>
          <w:b/>
          <w:sz w:val="20"/>
          <w:szCs w:val="20"/>
        </w:rPr>
      </w:pPr>
    </w:p>
    <w:p w:rsidR="004D4DD3" w:rsidRDefault="004D4DD3" w:rsidP="00A44381">
      <w:pPr>
        <w:spacing w:after="0"/>
        <w:rPr>
          <w:b/>
          <w:sz w:val="20"/>
          <w:szCs w:val="20"/>
        </w:rPr>
      </w:pPr>
    </w:p>
    <w:p w:rsidR="004D4DD3" w:rsidRDefault="004D4DD3" w:rsidP="00A44381">
      <w:pPr>
        <w:spacing w:after="0"/>
        <w:rPr>
          <w:b/>
          <w:sz w:val="20"/>
          <w:szCs w:val="20"/>
        </w:rPr>
      </w:pPr>
    </w:p>
    <w:p w:rsidR="004D4DD3" w:rsidRDefault="004D4DD3" w:rsidP="00A44381">
      <w:pPr>
        <w:spacing w:after="0"/>
        <w:rPr>
          <w:b/>
          <w:sz w:val="20"/>
          <w:szCs w:val="20"/>
        </w:rPr>
      </w:pPr>
    </w:p>
    <w:p w:rsidR="004D4DD3" w:rsidRPr="004D4DD3" w:rsidRDefault="004D4DD3" w:rsidP="00A44381">
      <w:pPr>
        <w:spacing w:after="0"/>
        <w:rPr>
          <w:b/>
          <w:sz w:val="20"/>
          <w:szCs w:val="20"/>
        </w:rPr>
      </w:pPr>
    </w:p>
    <w:p w:rsidR="0018774A" w:rsidRPr="00657198" w:rsidRDefault="0018774A" w:rsidP="00657198">
      <w:pPr>
        <w:pStyle w:val="NoSpacing"/>
        <w:rPr>
          <w:sz w:val="20"/>
        </w:rPr>
      </w:pPr>
      <w:r w:rsidRPr="00657198">
        <w:rPr>
          <w:sz w:val="20"/>
        </w:rPr>
        <w:lastRenderedPageBreak/>
        <w:t>Trinity Road Primary believes that RESPECT is fundamental to good development and forms the basis of our school ethos.</w:t>
      </w:r>
    </w:p>
    <w:p w:rsidR="004F7BE4" w:rsidRPr="00657198" w:rsidRDefault="004F7BE4" w:rsidP="00657198">
      <w:pPr>
        <w:pStyle w:val="NoSpacing"/>
        <w:rPr>
          <w:sz w:val="20"/>
        </w:rPr>
      </w:pPr>
    </w:p>
    <w:p w:rsidR="0018774A" w:rsidRPr="00657198" w:rsidRDefault="0018774A" w:rsidP="00657198">
      <w:pPr>
        <w:pStyle w:val="NoSpacing"/>
        <w:rPr>
          <w:sz w:val="20"/>
        </w:rPr>
      </w:pPr>
      <w:r w:rsidRPr="00657198">
        <w:rPr>
          <w:sz w:val="20"/>
        </w:rPr>
        <w:t xml:space="preserve">Trinity Road Primary believes that every child needs, and has a right to, an environment where safety, security, praise and recognition are available and that safety through rules and practices are clearly set out. </w:t>
      </w:r>
    </w:p>
    <w:p w:rsidR="004F7BE4" w:rsidRPr="00657198" w:rsidRDefault="004F7BE4" w:rsidP="00657198">
      <w:pPr>
        <w:pStyle w:val="NoSpacing"/>
        <w:rPr>
          <w:sz w:val="20"/>
        </w:rPr>
      </w:pPr>
    </w:p>
    <w:p w:rsidR="00126511" w:rsidRPr="00657198" w:rsidRDefault="00126511" w:rsidP="00657198">
      <w:pPr>
        <w:pStyle w:val="NoSpacing"/>
        <w:rPr>
          <w:sz w:val="20"/>
        </w:rPr>
      </w:pPr>
      <w:r w:rsidRPr="00657198">
        <w:rPr>
          <w:sz w:val="20"/>
        </w:rPr>
        <w:t>At Trinity Road we believe that bullying is detrimental to all concerned and that there is no room for bullying within our whole school community. We are committed in creating a bully</w:t>
      </w:r>
      <w:r w:rsidR="00A44381" w:rsidRPr="00657198">
        <w:rPr>
          <w:sz w:val="20"/>
        </w:rPr>
        <w:t>-</w:t>
      </w:r>
      <w:r w:rsidRPr="00657198">
        <w:rPr>
          <w:sz w:val="20"/>
        </w:rPr>
        <w:t xml:space="preserve"> free school. This is clearly reinforced in our behaviour policy</w:t>
      </w:r>
      <w:r w:rsidR="0018774A" w:rsidRPr="00657198">
        <w:rPr>
          <w:sz w:val="20"/>
        </w:rPr>
        <w:t xml:space="preserve">. </w:t>
      </w:r>
    </w:p>
    <w:p w:rsidR="004F7BE4" w:rsidRPr="00657198" w:rsidRDefault="004F7BE4" w:rsidP="00657198">
      <w:pPr>
        <w:pStyle w:val="NoSpacing"/>
        <w:rPr>
          <w:sz w:val="20"/>
        </w:rPr>
      </w:pPr>
    </w:p>
    <w:p w:rsidR="004F7BE4" w:rsidRPr="00657198" w:rsidRDefault="00146A73" w:rsidP="00657198">
      <w:pPr>
        <w:pStyle w:val="NoSpacing"/>
        <w:rPr>
          <w:sz w:val="20"/>
        </w:rPr>
      </w:pPr>
      <w:r w:rsidRPr="00657198">
        <w:rPr>
          <w:sz w:val="20"/>
        </w:rPr>
        <w:t xml:space="preserve">Bullying is the </w:t>
      </w:r>
      <w:r w:rsidR="005D3A25">
        <w:rPr>
          <w:sz w:val="20"/>
        </w:rPr>
        <w:t>regular or persistent action</w:t>
      </w:r>
      <w:r w:rsidRPr="00657198">
        <w:rPr>
          <w:sz w:val="20"/>
        </w:rPr>
        <w:t xml:space="preserve"> of deliberate physical, verbal or psychological violence, conducted by an individual or group and directed against an individual or group</w:t>
      </w:r>
      <w:r w:rsidR="004F7BE4" w:rsidRPr="00657198">
        <w:rPr>
          <w:sz w:val="20"/>
        </w:rPr>
        <w:t>, defenceless in the actual situation</w:t>
      </w:r>
    </w:p>
    <w:p w:rsidR="004F7BE4" w:rsidRPr="00657198" w:rsidRDefault="004F7BE4" w:rsidP="00657198">
      <w:pPr>
        <w:pStyle w:val="NoSpacing"/>
        <w:rPr>
          <w:sz w:val="20"/>
        </w:rPr>
      </w:pPr>
    </w:p>
    <w:p w:rsidR="004F7BE4" w:rsidRPr="00657198" w:rsidRDefault="00146A73" w:rsidP="00657198">
      <w:pPr>
        <w:pStyle w:val="NoSpacing"/>
        <w:rPr>
          <w:sz w:val="20"/>
        </w:rPr>
      </w:pPr>
      <w:r w:rsidRPr="00657198">
        <w:rPr>
          <w:sz w:val="20"/>
        </w:rPr>
        <w:t>We recognise that b</w:t>
      </w:r>
      <w:r w:rsidR="004F7BE4" w:rsidRPr="00657198">
        <w:rPr>
          <w:sz w:val="20"/>
        </w:rPr>
        <w:t>ullying can take many forms:</w:t>
      </w:r>
    </w:p>
    <w:p w:rsidR="004F7BE4" w:rsidRPr="00657198" w:rsidRDefault="004F7BE4" w:rsidP="00657198">
      <w:pPr>
        <w:pStyle w:val="NoSpacing"/>
        <w:numPr>
          <w:ilvl w:val="0"/>
          <w:numId w:val="12"/>
        </w:numPr>
        <w:rPr>
          <w:sz w:val="20"/>
        </w:rPr>
      </w:pPr>
      <w:r w:rsidRPr="00657198">
        <w:rPr>
          <w:sz w:val="20"/>
        </w:rPr>
        <w:t>Name calling</w:t>
      </w:r>
    </w:p>
    <w:p w:rsidR="004F7BE4" w:rsidRPr="00657198" w:rsidRDefault="004F7BE4" w:rsidP="00657198">
      <w:pPr>
        <w:pStyle w:val="NoSpacing"/>
        <w:numPr>
          <w:ilvl w:val="0"/>
          <w:numId w:val="12"/>
        </w:numPr>
        <w:rPr>
          <w:sz w:val="20"/>
        </w:rPr>
      </w:pPr>
      <w:r w:rsidRPr="00657198">
        <w:rPr>
          <w:sz w:val="20"/>
        </w:rPr>
        <w:t>Malicious gossip/talking about someone behind their back</w:t>
      </w:r>
    </w:p>
    <w:p w:rsidR="004F7BE4" w:rsidRPr="00657198" w:rsidRDefault="004F7BE4" w:rsidP="00657198">
      <w:pPr>
        <w:pStyle w:val="NoSpacing"/>
        <w:numPr>
          <w:ilvl w:val="0"/>
          <w:numId w:val="12"/>
        </w:numPr>
        <w:rPr>
          <w:sz w:val="20"/>
        </w:rPr>
      </w:pPr>
      <w:r w:rsidRPr="00657198">
        <w:rPr>
          <w:sz w:val="20"/>
        </w:rPr>
        <w:t>Damaging or stealing property</w:t>
      </w:r>
    </w:p>
    <w:p w:rsidR="006237F8" w:rsidRPr="00657198" w:rsidRDefault="006237F8" w:rsidP="00657198">
      <w:pPr>
        <w:pStyle w:val="NoSpacing"/>
        <w:numPr>
          <w:ilvl w:val="0"/>
          <w:numId w:val="12"/>
        </w:numPr>
        <w:rPr>
          <w:sz w:val="20"/>
        </w:rPr>
      </w:pPr>
      <w:r w:rsidRPr="00657198">
        <w:rPr>
          <w:sz w:val="20"/>
        </w:rPr>
        <w:t>Try to coerce others against their will</w:t>
      </w:r>
    </w:p>
    <w:p w:rsidR="006237F8" w:rsidRPr="00657198" w:rsidRDefault="006237F8" w:rsidP="00657198">
      <w:pPr>
        <w:pStyle w:val="NoSpacing"/>
        <w:numPr>
          <w:ilvl w:val="0"/>
          <w:numId w:val="12"/>
        </w:numPr>
        <w:rPr>
          <w:sz w:val="20"/>
        </w:rPr>
      </w:pPr>
      <w:r w:rsidRPr="00657198">
        <w:rPr>
          <w:sz w:val="20"/>
        </w:rPr>
        <w:t>Threatening</w:t>
      </w:r>
    </w:p>
    <w:p w:rsidR="006237F8" w:rsidRPr="00657198" w:rsidRDefault="006237F8" w:rsidP="00657198">
      <w:pPr>
        <w:pStyle w:val="NoSpacing"/>
        <w:numPr>
          <w:ilvl w:val="0"/>
          <w:numId w:val="12"/>
        </w:numPr>
        <w:rPr>
          <w:sz w:val="20"/>
        </w:rPr>
      </w:pPr>
      <w:r w:rsidRPr="00657198">
        <w:rPr>
          <w:sz w:val="20"/>
        </w:rPr>
        <w:t>Pushing</w:t>
      </w:r>
    </w:p>
    <w:p w:rsidR="006237F8" w:rsidRPr="00657198" w:rsidRDefault="006237F8" w:rsidP="00657198">
      <w:pPr>
        <w:pStyle w:val="NoSpacing"/>
        <w:numPr>
          <w:ilvl w:val="0"/>
          <w:numId w:val="12"/>
        </w:numPr>
        <w:rPr>
          <w:sz w:val="20"/>
        </w:rPr>
      </w:pPr>
      <w:r w:rsidRPr="00657198">
        <w:rPr>
          <w:sz w:val="20"/>
        </w:rPr>
        <w:t>Pinching or kicking</w:t>
      </w:r>
    </w:p>
    <w:p w:rsidR="006237F8" w:rsidRPr="00657198" w:rsidRDefault="006237F8" w:rsidP="00657198">
      <w:pPr>
        <w:pStyle w:val="NoSpacing"/>
        <w:numPr>
          <w:ilvl w:val="0"/>
          <w:numId w:val="12"/>
        </w:numPr>
        <w:rPr>
          <w:sz w:val="20"/>
        </w:rPr>
      </w:pPr>
      <w:r w:rsidRPr="00657198">
        <w:rPr>
          <w:sz w:val="20"/>
        </w:rPr>
        <w:t>Jostling</w:t>
      </w:r>
    </w:p>
    <w:p w:rsidR="006237F8" w:rsidRPr="00657198" w:rsidRDefault="006237F8" w:rsidP="00657198">
      <w:pPr>
        <w:pStyle w:val="NoSpacing"/>
        <w:numPr>
          <w:ilvl w:val="0"/>
          <w:numId w:val="12"/>
        </w:numPr>
        <w:rPr>
          <w:sz w:val="20"/>
        </w:rPr>
      </w:pPr>
      <w:r w:rsidRPr="00657198">
        <w:rPr>
          <w:sz w:val="20"/>
        </w:rPr>
        <w:t>Teasing/making fun of family members</w:t>
      </w:r>
    </w:p>
    <w:p w:rsidR="006237F8" w:rsidRPr="00657198" w:rsidRDefault="006237F8" w:rsidP="00657198">
      <w:pPr>
        <w:pStyle w:val="NoSpacing"/>
        <w:numPr>
          <w:ilvl w:val="0"/>
          <w:numId w:val="12"/>
        </w:numPr>
        <w:rPr>
          <w:sz w:val="20"/>
        </w:rPr>
      </w:pPr>
      <w:r w:rsidRPr="00657198">
        <w:rPr>
          <w:sz w:val="20"/>
        </w:rPr>
        <w:t>Making racist comments</w:t>
      </w:r>
    </w:p>
    <w:p w:rsidR="006237F8" w:rsidRPr="00657198" w:rsidRDefault="006237F8" w:rsidP="00657198">
      <w:pPr>
        <w:pStyle w:val="NoSpacing"/>
        <w:numPr>
          <w:ilvl w:val="0"/>
          <w:numId w:val="12"/>
        </w:numPr>
        <w:rPr>
          <w:sz w:val="20"/>
        </w:rPr>
      </w:pPr>
      <w:r w:rsidRPr="00657198">
        <w:rPr>
          <w:sz w:val="20"/>
        </w:rPr>
        <w:t>Making negative comments about SEN or disabilities</w:t>
      </w:r>
    </w:p>
    <w:p w:rsidR="006237F8" w:rsidRPr="00657198" w:rsidRDefault="006237F8" w:rsidP="00657198">
      <w:pPr>
        <w:pStyle w:val="NoSpacing"/>
        <w:numPr>
          <w:ilvl w:val="0"/>
          <w:numId w:val="12"/>
        </w:numPr>
        <w:rPr>
          <w:sz w:val="20"/>
        </w:rPr>
      </w:pPr>
      <w:r w:rsidRPr="00657198">
        <w:rPr>
          <w:sz w:val="20"/>
        </w:rPr>
        <w:t>Making negative comments about personal appearance</w:t>
      </w:r>
    </w:p>
    <w:p w:rsidR="006237F8" w:rsidRPr="00657198" w:rsidRDefault="006237F8" w:rsidP="00657198">
      <w:pPr>
        <w:pStyle w:val="NoSpacing"/>
        <w:numPr>
          <w:ilvl w:val="0"/>
          <w:numId w:val="12"/>
        </w:numPr>
        <w:rPr>
          <w:sz w:val="20"/>
        </w:rPr>
      </w:pPr>
      <w:r w:rsidRPr="00657198">
        <w:rPr>
          <w:sz w:val="20"/>
        </w:rPr>
        <w:t>Making negative comments about home circumstances</w:t>
      </w:r>
    </w:p>
    <w:p w:rsidR="006237F8" w:rsidRPr="00657198" w:rsidRDefault="006237F8" w:rsidP="00657198">
      <w:pPr>
        <w:pStyle w:val="NoSpacing"/>
        <w:numPr>
          <w:ilvl w:val="0"/>
          <w:numId w:val="12"/>
        </w:numPr>
        <w:rPr>
          <w:sz w:val="20"/>
        </w:rPr>
      </w:pPr>
      <w:r w:rsidRPr="00657198">
        <w:rPr>
          <w:sz w:val="20"/>
        </w:rPr>
        <w:t>Making negative comments about sexual orientation</w:t>
      </w:r>
    </w:p>
    <w:p w:rsidR="006237F8" w:rsidRPr="00657198" w:rsidRDefault="006237F8" w:rsidP="00657198">
      <w:pPr>
        <w:pStyle w:val="NoSpacing"/>
        <w:numPr>
          <w:ilvl w:val="0"/>
          <w:numId w:val="12"/>
        </w:numPr>
        <w:rPr>
          <w:sz w:val="20"/>
        </w:rPr>
      </w:pPr>
      <w:r w:rsidRPr="00657198">
        <w:rPr>
          <w:sz w:val="20"/>
        </w:rPr>
        <w:t>Making negative comments about ethnicity or religion</w:t>
      </w:r>
    </w:p>
    <w:p w:rsidR="006237F8" w:rsidRPr="00657198" w:rsidRDefault="006237F8" w:rsidP="00657198">
      <w:pPr>
        <w:pStyle w:val="NoSpacing"/>
        <w:numPr>
          <w:ilvl w:val="0"/>
          <w:numId w:val="12"/>
        </w:numPr>
        <w:rPr>
          <w:sz w:val="20"/>
        </w:rPr>
      </w:pPr>
      <w:r w:rsidRPr="00657198">
        <w:rPr>
          <w:sz w:val="20"/>
        </w:rPr>
        <w:t>Intimidation</w:t>
      </w:r>
    </w:p>
    <w:p w:rsidR="006237F8" w:rsidRPr="00657198" w:rsidRDefault="006237F8" w:rsidP="00657198">
      <w:pPr>
        <w:pStyle w:val="NoSpacing"/>
        <w:numPr>
          <w:ilvl w:val="0"/>
          <w:numId w:val="12"/>
        </w:numPr>
        <w:rPr>
          <w:sz w:val="20"/>
        </w:rPr>
      </w:pPr>
      <w:r w:rsidRPr="00657198">
        <w:rPr>
          <w:sz w:val="20"/>
        </w:rPr>
        <w:t>Damaging work or equipment</w:t>
      </w:r>
    </w:p>
    <w:p w:rsidR="00610EF8" w:rsidRPr="00657198" w:rsidRDefault="00610EF8" w:rsidP="00657198">
      <w:pPr>
        <w:pStyle w:val="NoSpacing"/>
        <w:numPr>
          <w:ilvl w:val="0"/>
          <w:numId w:val="12"/>
        </w:numPr>
        <w:rPr>
          <w:sz w:val="20"/>
        </w:rPr>
      </w:pPr>
      <w:r w:rsidRPr="00657198">
        <w:rPr>
          <w:sz w:val="20"/>
        </w:rPr>
        <w:t>Unwanted physical contact</w:t>
      </w:r>
    </w:p>
    <w:p w:rsidR="006237F8" w:rsidRPr="00657198" w:rsidRDefault="006237F8" w:rsidP="00657198">
      <w:pPr>
        <w:pStyle w:val="NoSpacing"/>
        <w:numPr>
          <w:ilvl w:val="0"/>
          <w:numId w:val="12"/>
        </w:numPr>
        <w:rPr>
          <w:sz w:val="20"/>
        </w:rPr>
      </w:pPr>
      <w:r w:rsidRPr="00657198">
        <w:rPr>
          <w:sz w:val="20"/>
        </w:rPr>
        <w:t>Text bullying</w:t>
      </w:r>
    </w:p>
    <w:p w:rsidR="006237F8" w:rsidRPr="00657198" w:rsidRDefault="006237F8" w:rsidP="00657198">
      <w:pPr>
        <w:pStyle w:val="NoSpacing"/>
        <w:numPr>
          <w:ilvl w:val="0"/>
          <w:numId w:val="12"/>
        </w:numPr>
        <w:rPr>
          <w:sz w:val="20"/>
        </w:rPr>
      </w:pPr>
      <w:r w:rsidRPr="00657198">
        <w:rPr>
          <w:sz w:val="20"/>
        </w:rPr>
        <w:t>Internet or cyber bullying using social media.</w:t>
      </w:r>
    </w:p>
    <w:p w:rsidR="00437F85" w:rsidRPr="000801FC" w:rsidRDefault="00437F85" w:rsidP="00437F85">
      <w:pPr>
        <w:spacing w:after="0"/>
        <w:rPr>
          <w:sz w:val="20"/>
          <w:szCs w:val="20"/>
        </w:rPr>
      </w:pPr>
    </w:p>
    <w:p w:rsidR="00437F85" w:rsidRPr="000801FC" w:rsidRDefault="00437F85" w:rsidP="00437F85">
      <w:pPr>
        <w:spacing w:after="0"/>
        <w:rPr>
          <w:sz w:val="20"/>
          <w:szCs w:val="20"/>
        </w:rPr>
      </w:pPr>
      <w:r w:rsidRPr="000801FC">
        <w:rPr>
          <w:sz w:val="20"/>
          <w:szCs w:val="20"/>
        </w:rPr>
        <w:t xml:space="preserve">This list does not necessarily cover all possible bullying incidents – an incident should be seen as bullying when a person is </w:t>
      </w:r>
      <w:r w:rsidRPr="005D3A25">
        <w:rPr>
          <w:sz w:val="20"/>
          <w:szCs w:val="20"/>
          <w:u w:val="single"/>
        </w:rPr>
        <w:t>regularly</w:t>
      </w:r>
      <w:r w:rsidRPr="000801FC">
        <w:rPr>
          <w:sz w:val="20"/>
          <w:szCs w:val="20"/>
        </w:rPr>
        <w:t xml:space="preserve"> made to feel, victimised, vulnerable, unsafe or unhappy. These actions must be persistent or repeated to be considered bullying as opposed to unacceptable behaviour.</w:t>
      </w:r>
    </w:p>
    <w:p w:rsidR="00437F85" w:rsidRPr="000801FC" w:rsidRDefault="00437F85" w:rsidP="00437F85">
      <w:pPr>
        <w:spacing w:after="0"/>
        <w:rPr>
          <w:sz w:val="20"/>
          <w:szCs w:val="20"/>
        </w:rPr>
      </w:pPr>
      <w:r w:rsidRPr="000801FC">
        <w:rPr>
          <w:sz w:val="20"/>
          <w:szCs w:val="20"/>
        </w:rPr>
        <w:t xml:space="preserve">Bullies rely on power and domination often with group support. We recognise that the only way to stop bullying is </w:t>
      </w:r>
      <w:r w:rsidRPr="000801FC">
        <w:rPr>
          <w:b/>
          <w:sz w:val="20"/>
          <w:szCs w:val="20"/>
          <w:u w:val="single"/>
        </w:rPr>
        <w:t xml:space="preserve">to tell someone. </w:t>
      </w:r>
      <w:r w:rsidRPr="000801FC">
        <w:rPr>
          <w:sz w:val="20"/>
          <w:szCs w:val="20"/>
        </w:rPr>
        <w:t>We do everything we can to ensure children are not a by-stander to bullying but report incidents as soon as they can.</w:t>
      </w:r>
    </w:p>
    <w:p w:rsidR="00AE3FA9" w:rsidRPr="000801FC" w:rsidRDefault="00AE3FA9" w:rsidP="00437F85">
      <w:pPr>
        <w:spacing w:after="0"/>
        <w:rPr>
          <w:sz w:val="20"/>
          <w:szCs w:val="20"/>
        </w:rPr>
      </w:pPr>
    </w:p>
    <w:p w:rsidR="00AE3FA9" w:rsidRPr="000801FC" w:rsidRDefault="00AE3FA9" w:rsidP="00437F85">
      <w:pPr>
        <w:spacing w:after="0"/>
        <w:rPr>
          <w:b/>
          <w:sz w:val="20"/>
          <w:szCs w:val="20"/>
          <w:u w:val="single"/>
        </w:rPr>
      </w:pPr>
      <w:r w:rsidRPr="000801FC">
        <w:rPr>
          <w:b/>
          <w:sz w:val="20"/>
          <w:szCs w:val="20"/>
          <w:u w:val="single"/>
        </w:rPr>
        <w:t>How the school addresses anti-bullying</w:t>
      </w:r>
      <w:r w:rsidR="000801FC">
        <w:rPr>
          <w:b/>
          <w:sz w:val="20"/>
          <w:szCs w:val="20"/>
          <w:u w:val="single"/>
        </w:rPr>
        <w:t xml:space="preserve"> in the curriculum</w:t>
      </w:r>
    </w:p>
    <w:p w:rsidR="0071162C" w:rsidRPr="000801FC" w:rsidRDefault="00437F85" w:rsidP="00437F85">
      <w:pPr>
        <w:spacing w:after="0"/>
        <w:rPr>
          <w:sz w:val="20"/>
          <w:szCs w:val="20"/>
        </w:rPr>
      </w:pPr>
      <w:r w:rsidRPr="000801FC">
        <w:rPr>
          <w:sz w:val="20"/>
          <w:szCs w:val="20"/>
        </w:rPr>
        <w:t xml:space="preserve">Anti- bullying </w:t>
      </w:r>
      <w:r w:rsidR="00AE3FA9" w:rsidRPr="000801FC">
        <w:rPr>
          <w:sz w:val="20"/>
          <w:szCs w:val="20"/>
        </w:rPr>
        <w:t>is addressed as part of the school’s PSH</w:t>
      </w:r>
      <w:r w:rsidR="0071162C" w:rsidRPr="000801FC">
        <w:rPr>
          <w:sz w:val="20"/>
          <w:szCs w:val="20"/>
        </w:rPr>
        <w:t>C</w:t>
      </w:r>
      <w:r w:rsidR="00AE3FA9" w:rsidRPr="000801FC">
        <w:rPr>
          <w:sz w:val="20"/>
          <w:szCs w:val="20"/>
        </w:rPr>
        <w:t>E curriculum</w:t>
      </w:r>
      <w:r w:rsidR="0071162C" w:rsidRPr="000801FC">
        <w:rPr>
          <w:sz w:val="20"/>
          <w:szCs w:val="20"/>
        </w:rPr>
        <w:t xml:space="preserve">. </w:t>
      </w:r>
      <w:r w:rsidR="00AE3FA9" w:rsidRPr="000801FC">
        <w:rPr>
          <w:sz w:val="20"/>
          <w:szCs w:val="20"/>
        </w:rPr>
        <w:t xml:space="preserve">In these lessons, children discuss what bullying is and are made aware of how </w:t>
      </w:r>
      <w:r w:rsidR="00966B66" w:rsidRPr="000801FC">
        <w:rPr>
          <w:sz w:val="20"/>
          <w:szCs w:val="20"/>
        </w:rPr>
        <w:t xml:space="preserve">and where </w:t>
      </w:r>
      <w:r w:rsidR="00AE3FA9" w:rsidRPr="000801FC">
        <w:rPr>
          <w:sz w:val="20"/>
          <w:szCs w:val="20"/>
        </w:rPr>
        <w:t>t</w:t>
      </w:r>
      <w:r w:rsidR="00966B66" w:rsidRPr="000801FC">
        <w:rPr>
          <w:sz w:val="20"/>
          <w:szCs w:val="20"/>
        </w:rPr>
        <w:t>o seek help if they are bullied or if they feel that a friend might be the victim of bullying.</w:t>
      </w:r>
    </w:p>
    <w:p w:rsidR="00AE3FA9" w:rsidRPr="000801FC" w:rsidRDefault="00EC3171" w:rsidP="00437F85">
      <w:pPr>
        <w:spacing w:after="0"/>
        <w:rPr>
          <w:sz w:val="20"/>
          <w:szCs w:val="20"/>
        </w:rPr>
      </w:pPr>
      <w:r>
        <w:rPr>
          <w:sz w:val="20"/>
          <w:szCs w:val="20"/>
        </w:rPr>
        <w:t>The school has a Pastoral</w:t>
      </w:r>
      <w:r w:rsidR="00AE3FA9" w:rsidRPr="000801FC">
        <w:rPr>
          <w:sz w:val="20"/>
          <w:szCs w:val="20"/>
        </w:rPr>
        <w:t xml:space="preserve"> Support Worker who will spend time with children who have been identified as a victim of bullying and support them to dea</w:t>
      </w:r>
      <w:r>
        <w:rPr>
          <w:sz w:val="20"/>
          <w:szCs w:val="20"/>
        </w:rPr>
        <w:t>l with the situation. The Pastoral Support W</w:t>
      </w:r>
      <w:r w:rsidR="00AE3FA9" w:rsidRPr="000801FC">
        <w:rPr>
          <w:sz w:val="20"/>
          <w:szCs w:val="20"/>
        </w:rPr>
        <w:t xml:space="preserve">orker may also work with the bully and identify any issues behind the bullying behaviour. </w:t>
      </w:r>
    </w:p>
    <w:p w:rsidR="005D3A25" w:rsidRDefault="00AE3FA9" w:rsidP="00437F85">
      <w:pPr>
        <w:spacing w:after="0"/>
        <w:rPr>
          <w:sz w:val="20"/>
          <w:szCs w:val="20"/>
        </w:rPr>
      </w:pPr>
      <w:r w:rsidRPr="000801FC">
        <w:rPr>
          <w:sz w:val="20"/>
          <w:szCs w:val="20"/>
        </w:rPr>
        <w:t xml:space="preserve">The school </w:t>
      </w:r>
      <w:r w:rsidR="005D3A25">
        <w:rPr>
          <w:sz w:val="20"/>
          <w:szCs w:val="20"/>
        </w:rPr>
        <w:t xml:space="preserve">regularly participates in activities and focused days or weeks that focus on anti-bullying and highlights through class activities and special assemblies organisations like ChildLine and the NSPCC.  </w:t>
      </w:r>
    </w:p>
    <w:p w:rsidR="00AE3FA9" w:rsidRPr="000801FC" w:rsidRDefault="00AE3FA9" w:rsidP="00437F85">
      <w:pPr>
        <w:spacing w:after="0"/>
        <w:rPr>
          <w:sz w:val="20"/>
          <w:szCs w:val="20"/>
        </w:rPr>
      </w:pPr>
      <w:r w:rsidRPr="000801FC">
        <w:rPr>
          <w:sz w:val="20"/>
          <w:szCs w:val="20"/>
        </w:rPr>
        <w:t>All staff are made aware of the issues surrounding bullying through relevant CPD</w:t>
      </w:r>
      <w:r w:rsidR="005D3A25">
        <w:rPr>
          <w:sz w:val="20"/>
          <w:szCs w:val="20"/>
        </w:rPr>
        <w:t xml:space="preserve"> and updated about any school specific concerns through staff meetings.</w:t>
      </w:r>
    </w:p>
    <w:p w:rsidR="0071162C" w:rsidRPr="000801FC" w:rsidRDefault="0071162C" w:rsidP="00437F85">
      <w:pPr>
        <w:spacing w:after="0"/>
        <w:rPr>
          <w:sz w:val="20"/>
          <w:szCs w:val="20"/>
        </w:rPr>
      </w:pPr>
    </w:p>
    <w:p w:rsidR="0071162C" w:rsidRPr="000801FC" w:rsidRDefault="0071162C" w:rsidP="00437F85">
      <w:pPr>
        <w:spacing w:after="0"/>
        <w:rPr>
          <w:b/>
          <w:sz w:val="20"/>
          <w:szCs w:val="20"/>
          <w:u w:val="single"/>
        </w:rPr>
      </w:pPr>
      <w:r w:rsidRPr="000801FC">
        <w:rPr>
          <w:b/>
          <w:sz w:val="20"/>
          <w:szCs w:val="20"/>
          <w:u w:val="single"/>
        </w:rPr>
        <w:t xml:space="preserve">How is Bullying dealt with in </w:t>
      </w:r>
      <w:proofErr w:type="gramStart"/>
      <w:r w:rsidRPr="000801FC">
        <w:rPr>
          <w:b/>
          <w:sz w:val="20"/>
          <w:szCs w:val="20"/>
          <w:u w:val="single"/>
        </w:rPr>
        <w:t>school.</w:t>
      </w:r>
      <w:proofErr w:type="gramEnd"/>
    </w:p>
    <w:p w:rsidR="005D3A25" w:rsidRDefault="0071162C" w:rsidP="00D634CA">
      <w:pPr>
        <w:pStyle w:val="ListParagraph"/>
        <w:numPr>
          <w:ilvl w:val="0"/>
          <w:numId w:val="2"/>
        </w:numPr>
        <w:spacing w:after="0"/>
        <w:rPr>
          <w:sz w:val="20"/>
          <w:szCs w:val="20"/>
        </w:rPr>
      </w:pPr>
      <w:r w:rsidRPr="000801FC">
        <w:rPr>
          <w:sz w:val="20"/>
          <w:szCs w:val="20"/>
        </w:rPr>
        <w:t xml:space="preserve">Any report of </w:t>
      </w:r>
      <w:r w:rsidR="005D3A25">
        <w:rPr>
          <w:sz w:val="20"/>
          <w:szCs w:val="20"/>
        </w:rPr>
        <w:t>unacceptable behaviour is investigated by class teacher, member of SLT or the school’s Pastoral Support Worker.</w:t>
      </w:r>
    </w:p>
    <w:p w:rsidR="0071162C" w:rsidRPr="000801FC" w:rsidRDefault="005D3A25" w:rsidP="00D634CA">
      <w:pPr>
        <w:pStyle w:val="ListParagraph"/>
        <w:numPr>
          <w:ilvl w:val="0"/>
          <w:numId w:val="2"/>
        </w:numPr>
        <w:spacing w:after="0"/>
        <w:rPr>
          <w:sz w:val="20"/>
          <w:szCs w:val="20"/>
        </w:rPr>
      </w:pPr>
      <w:r>
        <w:rPr>
          <w:sz w:val="20"/>
          <w:szCs w:val="20"/>
        </w:rPr>
        <w:t xml:space="preserve">If bullying appears to have taken place, this is recorded on the </w:t>
      </w:r>
      <w:r w:rsidR="00966B66" w:rsidRPr="000801FC">
        <w:rPr>
          <w:sz w:val="20"/>
          <w:szCs w:val="20"/>
        </w:rPr>
        <w:t xml:space="preserve">school’s </w:t>
      </w:r>
      <w:r w:rsidR="00A00B87">
        <w:rPr>
          <w:sz w:val="20"/>
          <w:szCs w:val="20"/>
        </w:rPr>
        <w:t>Incident Report</w:t>
      </w:r>
      <w:r w:rsidR="00966B66" w:rsidRPr="000801FC">
        <w:rPr>
          <w:sz w:val="20"/>
          <w:szCs w:val="20"/>
        </w:rPr>
        <w:t xml:space="preserve"> </w:t>
      </w:r>
      <w:proofErr w:type="spellStart"/>
      <w:r w:rsidR="00966B66" w:rsidRPr="000801FC">
        <w:rPr>
          <w:sz w:val="20"/>
          <w:szCs w:val="20"/>
        </w:rPr>
        <w:t>proforma</w:t>
      </w:r>
      <w:proofErr w:type="spellEnd"/>
      <w:r w:rsidR="00B12ADD" w:rsidRPr="000801FC">
        <w:rPr>
          <w:sz w:val="20"/>
          <w:szCs w:val="20"/>
        </w:rPr>
        <w:t xml:space="preserve"> (see appendix 1)</w:t>
      </w:r>
      <w:r w:rsidR="00966B66" w:rsidRPr="000801FC">
        <w:rPr>
          <w:sz w:val="20"/>
          <w:szCs w:val="20"/>
        </w:rPr>
        <w:t>.</w:t>
      </w:r>
    </w:p>
    <w:p w:rsidR="00D634CA" w:rsidRPr="000801FC" w:rsidRDefault="00966B66" w:rsidP="00D634CA">
      <w:pPr>
        <w:pStyle w:val="ListParagraph"/>
        <w:numPr>
          <w:ilvl w:val="0"/>
          <w:numId w:val="2"/>
        </w:numPr>
        <w:spacing w:after="0"/>
        <w:rPr>
          <w:sz w:val="20"/>
          <w:szCs w:val="20"/>
        </w:rPr>
      </w:pPr>
      <w:r w:rsidRPr="000801FC">
        <w:rPr>
          <w:sz w:val="20"/>
          <w:szCs w:val="20"/>
        </w:rPr>
        <w:t>This is followed up by interviewing both the victim and the bully separately.</w:t>
      </w:r>
      <w:r w:rsidR="00D634CA" w:rsidRPr="000801FC">
        <w:rPr>
          <w:sz w:val="20"/>
          <w:szCs w:val="20"/>
        </w:rPr>
        <w:t xml:space="preserve"> If possible conflict resolution</w:t>
      </w:r>
      <w:r w:rsidR="00EC3171">
        <w:rPr>
          <w:sz w:val="20"/>
          <w:szCs w:val="20"/>
        </w:rPr>
        <w:t>/restorative justice</w:t>
      </w:r>
      <w:r w:rsidR="00D634CA" w:rsidRPr="000801FC">
        <w:rPr>
          <w:sz w:val="20"/>
          <w:szCs w:val="20"/>
        </w:rPr>
        <w:t xml:space="preserve"> between the victim and bully</w:t>
      </w:r>
      <w:r w:rsidR="00EC3171">
        <w:rPr>
          <w:sz w:val="20"/>
          <w:szCs w:val="20"/>
        </w:rPr>
        <w:t xml:space="preserve"> will be used if this is deemed as</w:t>
      </w:r>
      <w:r w:rsidR="00D634CA" w:rsidRPr="000801FC">
        <w:rPr>
          <w:sz w:val="20"/>
          <w:szCs w:val="20"/>
        </w:rPr>
        <w:t xml:space="preserve"> appropriate.</w:t>
      </w:r>
    </w:p>
    <w:p w:rsidR="00D634CA" w:rsidRPr="000801FC" w:rsidRDefault="00D634CA" w:rsidP="00D634CA">
      <w:pPr>
        <w:pStyle w:val="ListParagraph"/>
        <w:numPr>
          <w:ilvl w:val="0"/>
          <w:numId w:val="2"/>
        </w:numPr>
        <w:spacing w:after="0"/>
        <w:rPr>
          <w:sz w:val="20"/>
          <w:szCs w:val="20"/>
        </w:rPr>
      </w:pPr>
      <w:r w:rsidRPr="000801FC">
        <w:rPr>
          <w:sz w:val="20"/>
          <w:szCs w:val="20"/>
        </w:rPr>
        <w:t>Interviewing the bully may result in a disclosure which could result in Safeguarding procedures being instigated, in this case the CP lead for the school would also be consulted and arising issues dealt with in the appropriate way (Safeguarding Policy)</w:t>
      </w:r>
    </w:p>
    <w:p w:rsidR="00D634CA" w:rsidRPr="000801FC" w:rsidRDefault="00D634CA" w:rsidP="00D634CA">
      <w:pPr>
        <w:pStyle w:val="ListParagraph"/>
        <w:numPr>
          <w:ilvl w:val="0"/>
          <w:numId w:val="2"/>
        </w:numPr>
        <w:spacing w:after="0"/>
        <w:rPr>
          <w:sz w:val="20"/>
          <w:szCs w:val="20"/>
        </w:rPr>
      </w:pPr>
      <w:r w:rsidRPr="000801FC">
        <w:rPr>
          <w:sz w:val="20"/>
          <w:szCs w:val="20"/>
        </w:rPr>
        <w:t>Where a child has been found to be bullying another, parents will be informed via a formal meeting with the Head Teache</w:t>
      </w:r>
      <w:r w:rsidR="00EC3171">
        <w:rPr>
          <w:sz w:val="20"/>
          <w:szCs w:val="20"/>
        </w:rPr>
        <w:t>r, Deputy Head Teacher or Pastoral</w:t>
      </w:r>
      <w:r w:rsidRPr="000801FC">
        <w:rPr>
          <w:sz w:val="20"/>
          <w:szCs w:val="20"/>
        </w:rPr>
        <w:t xml:space="preserve"> Support Worker. At this meeting an agreement will be reached and targets set for improved behaviour. This will be monitored by the class teacher and a member of SLT.</w:t>
      </w:r>
    </w:p>
    <w:p w:rsidR="00D634CA" w:rsidRPr="000801FC" w:rsidRDefault="00D634CA" w:rsidP="00D634CA">
      <w:pPr>
        <w:pStyle w:val="ListParagraph"/>
        <w:numPr>
          <w:ilvl w:val="0"/>
          <w:numId w:val="2"/>
        </w:numPr>
        <w:spacing w:after="0"/>
        <w:rPr>
          <w:sz w:val="20"/>
          <w:szCs w:val="20"/>
        </w:rPr>
      </w:pPr>
      <w:r w:rsidRPr="000801FC">
        <w:rPr>
          <w:sz w:val="20"/>
          <w:szCs w:val="20"/>
        </w:rPr>
        <w:t xml:space="preserve">The agreement </w:t>
      </w:r>
      <w:r w:rsidR="00EC3171">
        <w:rPr>
          <w:sz w:val="20"/>
          <w:szCs w:val="20"/>
        </w:rPr>
        <w:t>will be reviewed after a set</w:t>
      </w:r>
      <w:r w:rsidRPr="000801FC">
        <w:rPr>
          <w:sz w:val="20"/>
          <w:szCs w:val="20"/>
        </w:rPr>
        <w:t xml:space="preserve"> period of time.</w:t>
      </w:r>
    </w:p>
    <w:p w:rsidR="00D634CA" w:rsidRPr="000801FC" w:rsidRDefault="00D634CA" w:rsidP="00D634CA">
      <w:pPr>
        <w:pStyle w:val="ListParagraph"/>
        <w:numPr>
          <w:ilvl w:val="0"/>
          <w:numId w:val="2"/>
        </w:numPr>
        <w:spacing w:after="0"/>
        <w:rPr>
          <w:sz w:val="20"/>
          <w:szCs w:val="20"/>
        </w:rPr>
      </w:pPr>
      <w:r w:rsidRPr="000801FC">
        <w:rPr>
          <w:sz w:val="20"/>
          <w:szCs w:val="20"/>
        </w:rPr>
        <w:t>Continued bullying may result in the possibility of fixed term exclusion at this point Governors will be informed.</w:t>
      </w:r>
    </w:p>
    <w:p w:rsidR="00D634CA" w:rsidRPr="000801FC" w:rsidRDefault="00D634CA" w:rsidP="00437F85">
      <w:pPr>
        <w:spacing w:after="0"/>
        <w:rPr>
          <w:sz w:val="20"/>
          <w:szCs w:val="20"/>
        </w:rPr>
      </w:pPr>
    </w:p>
    <w:p w:rsidR="00AE3FA9" w:rsidRPr="000801FC" w:rsidRDefault="00AE3FA9" w:rsidP="00437F85">
      <w:pPr>
        <w:spacing w:after="0"/>
        <w:rPr>
          <w:sz w:val="20"/>
          <w:szCs w:val="20"/>
        </w:rPr>
      </w:pPr>
      <w:r w:rsidRPr="000801FC">
        <w:rPr>
          <w:sz w:val="20"/>
          <w:szCs w:val="20"/>
        </w:rPr>
        <w:t>A record of bullying is kept by the Head Teacher</w:t>
      </w:r>
      <w:r w:rsidR="00B12ADD" w:rsidRPr="000801FC">
        <w:rPr>
          <w:sz w:val="20"/>
          <w:szCs w:val="20"/>
        </w:rPr>
        <w:t xml:space="preserve"> and the records monitored regularly.</w:t>
      </w:r>
    </w:p>
    <w:p w:rsidR="00AE3FA9" w:rsidRPr="000801FC" w:rsidRDefault="00AE3FA9" w:rsidP="00437F85">
      <w:pPr>
        <w:spacing w:after="0"/>
        <w:rPr>
          <w:b/>
          <w:sz w:val="20"/>
          <w:szCs w:val="20"/>
          <w:u w:val="single"/>
        </w:rPr>
      </w:pPr>
    </w:p>
    <w:p w:rsidR="00A44381" w:rsidRPr="000801FC" w:rsidRDefault="00966B66" w:rsidP="00A44381">
      <w:pPr>
        <w:spacing w:after="0"/>
        <w:rPr>
          <w:b/>
          <w:sz w:val="20"/>
          <w:szCs w:val="20"/>
          <w:u w:val="single"/>
        </w:rPr>
      </w:pPr>
      <w:r w:rsidRPr="000801FC">
        <w:rPr>
          <w:b/>
          <w:sz w:val="20"/>
          <w:szCs w:val="20"/>
          <w:u w:val="single"/>
        </w:rPr>
        <w:t>Support to the child</w:t>
      </w:r>
    </w:p>
    <w:p w:rsidR="00966B66" w:rsidRPr="000801FC" w:rsidRDefault="00610EF8" w:rsidP="00A44381">
      <w:pPr>
        <w:spacing w:after="0"/>
        <w:rPr>
          <w:sz w:val="20"/>
          <w:szCs w:val="20"/>
        </w:rPr>
      </w:pPr>
      <w:r w:rsidRPr="000801FC">
        <w:rPr>
          <w:sz w:val="20"/>
          <w:szCs w:val="20"/>
        </w:rPr>
        <w:t xml:space="preserve">In order for Anti-bullying procedures to be effective, the school should make </w:t>
      </w:r>
      <w:r w:rsidR="000801FC" w:rsidRPr="000801FC">
        <w:rPr>
          <w:sz w:val="20"/>
          <w:szCs w:val="20"/>
        </w:rPr>
        <w:t>i</w:t>
      </w:r>
      <w:r w:rsidRPr="000801FC">
        <w:rPr>
          <w:sz w:val="20"/>
          <w:szCs w:val="20"/>
        </w:rPr>
        <w:t>t clear to children who will listen to them and that they will be taken seriously.</w:t>
      </w:r>
    </w:p>
    <w:p w:rsidR="00610EF8" w:rsidRPr="000801FC" w:rsidRDefault="00610EF8" w:rsidP="00A44381">
      <w:pPr>
        <w:spacing w:after="0"/>
        <w:rPr>
          <w:sz w:val="20"/>
          <w:szCs w:val="20"/>
        </w:rPr>
      </w:pPr>
      <w:r w:rsidRPr="000801FC">
        <w:rPr>
          <w:sz w:val="20"/>
          <w:szCs w:val="20"/>
        </w:rPr>
        <w:t>Children will be informed about what is being recorded and what will happen as a result.</w:t>
      </w:r>
    </w:p>
    <w:p w:rsidR="00610EF8" w:rsidRPr="000801FC" w:rsidRDefault="00610EF8" w:rsidP="00A44381">
      <w:pPr>
        <w:spacing w:after="0"/>
        <w:rPr>
          <w:sz w:val="20"/>
          <w:szCs w:val="20"/>
        </w:rPr>
      </w:pPr>
      <w:r w:rsidRPr="000801FC">
        <w:rPr>
          <w:sz w:val="20"/>
          <w:szCs w:val="20"/>
        </w:rPr>
        <w:t>The child will be made to feel safe and given strategies to deal with bullying behaviour.</w:t>
      </w:r>
    </w:p>
    <w:p w:rsidR="00610EF8" w:rsidRDefault="00610EF8" w:rsidP="00A44381">
      <w:pPr>
        <w:spacing w:after="0"/>
        <w:rPr>
          <w:sz w:val="20"/>
          <w:szCs w:val="20"/>
        </w:rPr>
      </w:pPr>
      <w:r w:rsidRPr="000801FC">
        <w:rPr>
          <w:sz w:val="20"/>
          <w:szCs w:val="20"/>
        </w:rPr>
        <w:t>The child may be allocated a ‘buddy’ who will provide support at break and lunchtimes- this could be another child or a member of staff.</w:t>
      </w:r>
    </w:p>
    <w:p w:rsidR="00EC3171" w:rsidRPr="000801FC" w:rsidRDefault="00EC3171" w:rsidP="00A44381">
      <w:pPr>
        <w:spacing w:after="0"/>
        <w:rPr>
          <w:sz w:val="20"/>
          <w:szCs w:val="20"/>
        </w:rPr>
      </w:pPr>
      <w:r>
        <w:rPr>
          <w:sz w:val="20"/>
          <w:szCs w:val="20"/>
        </w:rPr>
        <w:t>The child will be given the opportunity to work 1:1 with the Pastoral Support Worker within school providing strategies to build self- esteem and confidence.</w:t>
      </w:r>
    </w:p>
    <w:p w:rsidR="00610EF8" w:rsidRPr="000801FC" w:rsidRDefault="000801FC" w:rsidP="00A44381">
      <w:pPr>
        <w:spacing w:after="0"/>
        <w:rPr>
          <w:sz w:val="20"/>
          <w:szCs w:val="20"/>
        </w:rPr>
      </w:pPr>
      <w:r w:rsidRPr="000801FC">
        <w:rPr>
          <w:sz w:val="20"/>
          <w:szCs w:val="20"/>
        </w:rPr>
        <w:t xml:space="preserve">If the child requires further support the school may request counselling through </w:t>
      </w:r>
      <w:r w:rsidR="00A00B87">
        <w:rPr>
          <w:sz w:val="20"/>
          <w:szCs w:val="20"/>
        </w:rPr>
        <w:t>RELATE</w:t>
      </w:r>
    </w:p>
    <w:p w:rsidR="000801FC" w:rsidRDefault="000801FC" w:rsidP="00A44381">
      <w:pPr>
        <w:spacing w:after="0"/>
        <w:rPr>
          <w:b/>
          <w:sz w:val="20"/>
          <w:szCs w:val="20"/>
          <w:u w:val="single"/>
        </w:rPr>
      </w:pPr>
    </w:p>
    <w:p w:rsidR="00966B66" w:rsidRPr="000801FC" w:rsidRDefault="00966B66" w:rsidP="00A44381">
      <w:pPr>
        <w:spacing w:after="0"/>
        <w:rPr>
          <w:b/>
          <w:sz w:val="20"/>
          <w:szCs w:val="20"/>
          <w:u w:val="single"/>
        </w:rPr>
      </w:pPr>
      <w:r w:rsidRPr="000801FC">
        <w:rPr>
          <w:b/>
          <w:sz w:val="20"/>
          <w:szCs w:val="20"/>
          <w:u w:val="single"/>
        </w:rPr>
        <w:t>Support to the bully</w:t>
      </w:r>
    </w:p>
    <w:p w:rsidR="00966B66" w:rsidRPr="000801FC" w:rsidRDefault="00B12ADD" w:rsidP="00A44381">
      <w:pPr>
        <w:spacing w:after="0"/>
        <w:rPr>
          <w:sz w:val="20"/>
          <w:szCs w:val="20"/>
        </w:rPr>
      </w:pPr>
      <w:r w:rsidRPr="000801FC">
        <w:rPr>
          <w:sz w:val="20"/>
          <w:szCs w:val="20"/>
        </w:rPr>
        <w:t>Underlying reasons for bullying behaviour need to be investigated. This may result in the bully requiring support from outside the school (</w:t>
      </w:r>
      <w:r w:rsidR="00FC42D4">
        <w:rPr>
          <w:sz w:val="20"/>
          <w:szCs w:val="20"/>
        </w:rPr>
        <w:t>EWMHS</w:t>
      </w:r>
      <w:r w:rsidR="00A00B87">
        <w:rPr>
          <w:sz w:val="20"/>
          <w:szCs w:val="20"/>
        </w:rPr>
        <w:t>/RELATE</w:t>
      </w:r>
      <w:r w:rsidRPr="000801FC">
        <w:rPr>
          <w:sz w:val="20"/>
          <w:szCs w:val="20"/>
        </w:rPr>
        <w:t>).</w:t>
      </w:r>
    </w:p>
    <w:p w:rsidR="000801FC" w:rsidRPr="000801FC" w:rsidRDefault="000801FC" w:rsidP="00A44381">
      <w:pPr>
        <w:spacing w:after="0"/>
        <w:rPr>
          <w:b/>
          <w:sz w:val="20"/>
          <w:szCs w:val="20"/>
          <w:u w:val="single"/>
        </w:rPr>
      </w:pPr>
    </w:p>
    <w:p w:rsidR="000801FC" w:rsidRPr="000801FC" w:rsidRDefault="00966B66" w:rsidP="00A44381">
      <w:pPr>
        <w:spacing w:after="0"/>
        <w:rPr>
          <w:b/>
          <w:sz w:val="20"/>
          <w:szCs w:val="20"/>
          <w:u w:val="single"/>
        </w:rPr>
      </w:pPr>
      <w:r w:rsidRPr="000801FC">
        <w:rPr>
          <w:b/>
          <w:sz w:val="20"/>
          <w:szCs w:val="20"/>
          <w:u w:val="single"/>
        </w:rPr>
        <w:t>Support for parents and carers</w:t>
      </w:r>
    </w:p>
    <w:p w:rsidR="00A44381" w:rsidRPr="000801FC" w:rsidRDefault="00610EF8" w:rsidP="00A44381">
      <w:pPr>
        <w:spacing w:after="0"/>
        <w:rPr>
          <w:sz w:val="20"/>
          <w:szCs w:val="20"/>
        </w:rPr>
      </w:pPr>
      <w:r w:rsidRPr="000801FC">
        <w:rPr>
          <w:sz w:val="20"/>
          <w:szCs w:val="20"/>
        </w:rPr>
        <w:t>Parents</w:t>
      </w:r>
      <w:r w:rsidR="00EC3171">
        <w:rPr>
          <w:sz w:val="20"/>
          <w:szCs w:val="20"/>
        </w:rPr>
        <w:t xml:space="preserve"> of both victim and bully could</w:t>
      </w:r>
      <w:r w:rsidRPr="000801FC">
        <w:rPr>
          <w:sz w:val="20"/>
          <w:szCs w:val="20"/>
        </w:rPr>
        <w:t xml:space="preserve"> be offered </w:t>
      </w:r>
      <w:r w:rsidR="00EC3171">
        <w:rPr>
          <w:sz w:val="20"/>
          <w:szCs w:val="20"/>
        </w:rPr>
        <w:t>support from the school’s Pastoral</w:t>
      </w:r>
      <w:r w:rsidRPr="000801FC">
        <w:rPr>
          <w:sz w:val="20"/>
          <w:szCs w:val="20"/>
        </w:rPr>
        <w:t xml:space="preserve"> support worker and also informed of useful helplines and websites which may offer additional support.</w:t>
      </w:r>
    </w:p>
    <w:p w:rsidR="000801FC" w:rsidRPr="000801FC" w:rsidRDefault="000801FC" w:rsidP="00A44381">
      <w:pPr>
        <w:spacing w:after="0"/>
        <w:rPr>
          <w:sz w:val="20"/>
          <w:szCs w:val="20"/>
        </w:rPr>
      </w:pPr>
      <w:r w:rsidRPr="000801FC">
        <w:rPr>
          <w:sz w:val="20"/>
          <w:szCs w:val="20"/>
        </w:rPr>
        <w:t xml:space="preserve">Parents will be asked to attend meetings to be part of the monitoring and review of behaviour </w:t>
      </w:r>
    </w:p>
    <w:p w:rsidR="000801FC" w:rsidRPr="000801FC" w:rsidRDefault="000801FC" w:rsidP="00A44381">
      <w:pPr>
        <w:spacing w:after="0"/>
        <w:rPr>
          <w:sz w:val="20"/>
          <w:szCs w:val="20"/>
        </w:rPr>
      </w:pPr>
      <w:r w:rsidRPr="000801FC">
        <w:rPr>
          <w:sz w:val="20"/>
          <w:szCs w:val="20"/>
        </w:rPr>
        <w:t>Parents may be signposted to any Parenting course available locally and encouraged to attend.</w:t>
      </w:r>
    </w:p>
    <w:p w:rsidR="000801FC" w:rsidRDefault="000801FC" w:rsidP="00A44381">
      <w:pPr>
        <w:spacing w:after="0"/>
        <w:rPr>
          <w:b/>
          <w:sz w:val="20"/>
          <w:szCs w:val="20"/>
          <w:u w:val="single"/>
        </w:rPr>
      </w:pPr>
    </w:p>
    <w:p w:rsidR="00966B66" w:rsidRPr="000801FC" w:rsidRDefault="00966B66" w:rsidP="00A44381">
      <w:pPr>
        <w:spacing w:after="0"/>
        <w:rPr>
          <w:b/>
          <w:sz w:val="20"/>
          <w:szCs w:val="20"/>
          <w:u w:val="single"/>
        </w:rPr>
      </w:pPr>
      <w:r w:rsidRPr="000801FC">
        <w:rPr>
          <w:b/>
          <w:sz w:val="20"/>
          <w:szCs w:val="20"/>
          <w:u w:val="single"/>
        </w:rPr>
        <w:t>Roles and responsibilities within school</w:t>
      </w:r>
    </w:p>
    <w:p w:rsidR="00B12ADD" w:rsidRPr="000801FC" w:rsidRDefault="00B12ADD" w:rsidP="00B12ADD">
      <w:pPr>
        <w:pStyle w:val="ListParagraph"/>
        <w:numPr>
          <w:ilvl w:val="0"/>
          <w:numId w:val="3"/>
        </w:numPr>
        <w:spacing w:after="0"/>
        <w:rPr>
          <w:sz w:val="20"/>
          <w:szCs w:val="20"/>
        </w:rPr>
      </w:pPr>
      <w:r w:rsidRPr="000801FC">
        <w:rPr>
          <w:sz w:val="20"/>
          <w:szCs w:val="20"/>
        </w:rPr>
        <w:t>Class teachers are responsible for observing behavioural changes in pupils and reporting any concerns in regard to bullying.</w:t>
      </w:r>
    </w:p>
    <w:p w:rsidR="00B12ADD" w:rsidRPr="000801FC" w:rsidRDefault="00B12ADD" w:rsidP="00B12ADD">
      <w:pPr>
        <w:pStyle w:val="ListParagraph"/>
        <w:numPr>
          <w:ilvl w:val="0"/>
          <w:numId w:val="3"/>
        </w:numPr>
        <w:spacing w:after="0"/>
        <w:rPr>
          <w:sz w:val="20"/>
          <w:szCs w:val="20"/>
        </w:rPr>
      </w:pPr>
      <w:r w:rsidRPr="000801FC">
        <w:rPr>
          <w:sz w:val="20"/>
          <w:szCs w:val="20"/>
        </w:rPr>
        <w:t xml:space="preserve">Phase leaders are responsible for monitoring behaviour within their phase and escalating any incidents to </w:t>
      </w:r>
      <w:r w:rsidR="004D4DD3">
        <w:rPr>
          <w:sz w:val="20"/>
          <w:szCs w:val="20"/>
        </w:rPr>
        <w:t>HT/DHT</w:t>
      </w:r>
      <w:r w:rsidRPr="000801FC">
        <w:rPr>
          <w:sz w:val="20"/>
          <w:szCs w:val="20"/>
        </w:rPr>
        <w:t xml:space="preserve"> which need more detailed investigations.</w:t>
      </w:r>
    </w:p>
    <w:p w:rsidR="00B12ADD" w:rsidRPr="000801FC" w:rsidRDefault="00EC3171" w:rsidP="00B12ADD">
      <w:pPr>
        <w:pStyle w:val="ListParagraph"/>
        <w:numPr>
          <w:ilvl w:val="0"/>
          <w:numId w:val="3"/>
        </w:numPr>
        <w:spacing w:after="0"/>
        <w:rPr>
          <w:sz w:val="20"/>
          <w:szCs w:val="20"/>
        </w:rPr>
      </w:pPr>
      <w:r>
        <w:rPr>
          <w:sz w:val="20"/>
          <w:szCs w:val="20"/>
        </w:rPr>
        <w:lastRenderedPageBreak/>
        <w:t>The Pastoral</w:t>
      </w:r>
      <w:r w:rsidR="00A00B87">
        <w:rPr>
          <w:sz w:val="20"/>
          <w:szCs w:val="20"/>
        </w:rPr>
        <w:t xml:space="preserve"> S</w:t>
      </w:r>
      <w:r w:rsidR="00B12ADD" w:rsidRPr="000801FC">
        <w:rPr>
          <w:sz w:val="20"/>
          <w:szCs w:val="20"/>
        </w:rPr>
        <w:t>upport Worker is responsible for su</w:t>
      </w:r>
      <w:r>
        <w:rPr>
          <w:sz w:val="20"/>
          <w:szCs w:val="20"/>
        </w:rPr>
        <w:t>pporting the victim of bullying and working with the bully to identify any underlying issues.</w:t>
      </w:r>
    </w:p>
    <w:p w:rsidR="00B12ADD" w:rsidRDefault="00EC3171" w:rsidP="00B12ADD">
      <w:pPr>
        <w:pStyle w:val="ListParagraph"/>
        <w:numPr>
          <w:ilvl w:val="0"/>
          <w:numId w:val="3"/>
        </w:numPr>
        <w:spacing w:after="0"/>
        <w:rPr>
          <w:sz w:val="20"/>
          <w:szCs w:val="20"/>
        </w:rPr>
      </w:pPr>
      <w:r>
        <w:rPr>
          <w:sz w:val="20"/>
          <w:szCs w:val="20"/>
        </w:rPr>
        <w:t>HT/DHT is</w:t>
      </w:r>
      <w:r w:rsidR="00B12ADD" w:rsidRPr="000801FC">
        <w:rPr>
          <w:sz w:val="20"/>
          <w:szCs w:val="20"/>
        </w:rPr>
        <w:t xml:space="preserve"> responsible for dealing with incidents of bullying and meeting with parents of both victim and bully. They are also responsible for monitoring the record of bullying log. The HT has the responsibility of informing Governors abou</w:t>
      </w:r>
      <w:r w:rsidR="00A00B87">
        <w:rPr>
          <w:sz w:val="20"/>
          <w:szCs w:val="20"/>
        </w:rPr>
        <w:t xml:space="preserve">t incidents of bullying. The HT, </w:t>
      </w:r>
      <w:r w:rsidR="00B12ADD" w:rsidRPr="000801FC">
        <w:rPr>
          <w:sz w:val="20"/>
          <w:szCs w:val="20"/>
        </w:rPr>
        <w:t xml:space="preserve">DHT </w:t>
      </w:r>
      <w:r w:rsidR="00A00B87">
        <w:rPr>
          <w:sz w:val="20"/>
          <w:szCs w:val="20"/>
        </w:rPr>
        <w:t xml:space="preserve">and PSW </w:t>
      </w:r>
      <w:r w:rsidR="00B12ADD" w:rsidRPr="000801FC">
        <w:rPr>
          <w:sz w:val="20"/>
          <w:szCs w:val="20"/>
        </w:rPr>
        <w:t>have the responsibility of following safeguarding procedures where disclosures are made.</w:t>
      </w:r>
    </w:p>
    <w:p w:rsidR="00EC3171" w:rsidRPr="000801FC" w:rsidRDefault="00EC3171" w:rsidP="00B12ADD">
      <w:pPr>
        <w:pStyle w:val="ListParagraph"/>
        <w:numPr>
          <w:ilvl w:val="0"/>
          <w:numId w:val="3"/>
        </w:numPr>
        <w:spacing w:after="0"/>
        <w:rPr>
          <w:sz w:val="20"/>
          <w:szCs w:val="20"/>
        </w:rPr>
      </w:pPr>
      <w:r>
        <w:rPr>
          <w:sz w:val="20"/>
          <w:szCs w:val="20"/>
        </w:rPr>
        <w:t>The Governing body is responsible for monitoring the school’s record of bullying</w:t>
      </w:r>
      <w:r w:rsidR="00A00B87">
        <w:rPr>
          <w:sz w:val="20"/>
          <w:szCs w:val="20"/>
        </w:rPr>
        <w:t xml:space="preserve"> and any incidents of exclusions</w:t>
      </w:r>
      <w:r>
        <w:rPr>
          <w:sz w:val="20"/>
          <w:szCs w:val="20"/>
        </w:rPr>
        <w:t xml:space="preserve"> via the Hea</w:t>
      </w:r>
      <w:r w:rsidR="00A00B87">
        <w:rPr>
          <w:sz w:val="20"/>
          <w:szCs w:val="20"/>
        </w:rPr>
        <w:t>d Teacher’s report to Governors.</w:t>
      </w:r>
    </w:p>
    <w:p w:rsidR="00966B66" w:rsidRPr="000801FC" w:rsidRDefault="00966B66" w:rsidP="00A44381">
      <w:pPr>
        <w:spacing w:after="0"/>
        <w:rPr>
          <w:sz w:val="20"/>
          <w:szCs w:val="20"/>
        </w:rPr>
      </w:pPr>
    </w:p>
    <w:p w:rsidR="00966B66" w:rsidRPr="000801FC" w:rsidRDefault="00966B66" w:rsidP="00A44381">
      <w:pPr>
        <w:spacing w:after="0"/>
        <w:rPr>
          <w:b/>
          <w:sz w:val="20"/>
          <w:szCs w:val="20"/>
          <w:u w:val="single"/>
        </w:rPr>
      </w:pPr>
      <w:proofErr w:type="gramStart"/>
      <w:r w:rsidRPr="000801FC">
        <w:rPr>
          <w:b/>
          <w:sz w:val="20"/>
          <w:szCs w:val="20"/>
          <w:u w:val="single"/>
        </w:rPr>
        <w:t>Monitoring of the policy</w:t>
      </w:r>
      <w:r w:rsidR="00B12ADD" w:rsidRPr="000801FC">
        <w:rPr>
          <w:b/>
          <w:sz w:val="20"/>
          <w:szCs w:val="20"/>
          <w:u w:val="single"/>
        </w:rPr>
        <w:t>.</w:t>
      </w:r>
      <w:proofErr w:type="gramEnd"/>
    </w:p>
    <w:p w:rsidR="00B12ADD" w:rsidRPr="000801FC" w:rsidRDefault="00B12ADD" w:rsidP="00A44381">
      <w:pPr>
        <w:spacing w:after="0"/>
        <w:rPr>
          <w:sz w:val="20"/>
          <w:szCs w:val="20"/>
        </w:rPr>
      </w:pPr>
      <w:r w:rsidRPr="000801FC">
        <w:rPr>
          <w:sz w:val="20"/>
          <w:szCs w:val="20"/>
        </w:rPr>
        <w:t>This policy will be ratified by Governors and monitored by the Head Teacher and SLT to ensure it is adhered to.</w:t>
      </w:r>
    </w:p>
    <w:p w:rsidR="00657198" w:rsidRDefault="00657198" w:rsidP="00657198">
      <w:pPr>
        <w:pStyle w:val="NoSpacing"/>
        <w:rPr>
          <w:b/>
          <w:u w:val="single"/>
        </w:rPr>
      </w:pPr>
    </w:p>
    <w:p w:rsidR="00A00B87" w:rsidRPr="00657198" w:rsidRDefault="00A00B87" w:rsidP="00657198">
      <w:pPr>
        <w:pStyle w:val="NoSpacing"/>
        <w:rPr>
          <w:b/>
          <w:u w:val="single"/>
        </w:rPr>
      </w:pPr>
      <w:r w:rsidRPr="00657198">
        <w:rPr>
          <w:b/>
          <w:u w:val="single"/>
        </w:rPr>
        <w:t>Links to legislation</w:t>
      </w:r>
    </w:p>
    <w:p w:rsidR="00A00B87" w:rsidRPr="00A00B87" w:rsidRDefault="00A00B87" w:rsidP="00657198">
      <w:pPr>
        <w:pStyle w:val="NoSpacing"/>
      </w:pPr>
      <w:r w:rsidRPr="00A00B87">
        <w:t>There are a number of pieces of legislation which set out measures and actions for schools in response to bullying as well as criminal law. These may include:</w:t>
      </w:r>
    </w:p>
    <w:p w:rsidR="00A00B87" w:rsidRPr="00A00B87" w:rsidRDefault="00A00B87" w:rsidP="00657198">
      <w:pPr>
        <w:pStyle w:val="NoSpacing"/>
      </w:pPr>
    </w:p>
    <w:p w:rsidR="00A00B87" w:rsidRPr="00A00B87" w:rsidRDefault="00A00B87" w:rsidP="00657198">
      <w:pPr>
        <w:pStyle w:val="NoSpacing"/>
        <w:numPr>
          <w:ilvl w:val="0"/>
          <w:numId w:val="11"/>
        </w:numPr>
      </w:pPr>
      <w:r w:rsidRPr="00A00B87">
        <w:t>The Education and Inspection Act 2006, 2011</w:t>
      </w:r>
    </w:p>
    <w:p w:rsidR="00A00B87" w:rsidRPr="00A00B87" w:rsidRDefault="00A00B87" w:rsidP="00657198">
      <w:pPr>
        <w:pStyle w:val="NoSpacing"/>
        <w:numPr>
          <w:ilvl w:val="0"/>
          <w:numId w:val="11"/>
        </w:numPr>
      </w:pPr>
      <w:r w:rsidRPr="00A00B87">
        <w:t>The Equality Act 2010</w:t>
      </w:r>
    </w:p>
    <w:p w:rsidR="00A00B87" w:rsidRPr="00A00B87" w:rsidRDefault="00A00B87" w:rsidP="00657198">
      <w:pPr>
        <w:pStyle w:val="NoSpacing"/>
        <w:numPr>
          <w:ilvl w:val="0"/>
          <w:numId w:val="11"/>
        </w:numPr>
      </w:pPr>
      <w:r w:rsidRPr="00A00B87">
        <w:t>The Children Act 1989</w:t>
      </w:r>
    </w:p>
    <w:p w:rsidR="00A00B87" w:rsidRPr="00A00B87" w:rsidRDefault="00A00B87" w:rsidP="00657198">
      <w:pPr>
        <w:pStyle w:val="NoSpacing"/>
        <w:numPr>
          <w:ilvl w:val="0"/>
          <w:numId w:val="11"/>
        </w:numPr>
      </w:pPr>
      <w:r w:rsidRPr="00A00B87">
        <w:t>Protection from Harassment Act 1997</w:t>
      </w:r>
    </w:p>
    <w:p w:rsidR="00A00B87" w:rsidRPr="00A00B87" w:rsidRDefault="00A00B87" w:rsidP="00657198">
      <w:pPr>
        <w:pStyle w:val="NoSpacing"/>
        <w:numPr>
          <w:ilvl w:val="0"/>
          <w:numId w:val="11"/>
        </w:numPr>
      </w:pPr>
      <w:r w:rsidRPr="00A00B87">
        <w:t>The Malicious Communications Act 1988</w:t>
      </w:r>
    </w:p>
    <w:p w:rsidR="00A00B87" w:rsidRPr="00A00B87" w:rsidRDefault="00A00B87" w:rsidP="00657198">
      <w:pPr>
        <w:pStyle w:val="NoSpacing"/>
        <w:numPr>
          <w:ilvl w:val="0"/>
          <w:numId w:val="11"/>
        </w:numPr>
      </w:pPr>
      <w:r w:rsidRPr="00A00B87">
        <w:t>Public Order Act 1986</w:t>
      </w:r>
    </w:p>
    <w:p w:rsidR="00A00B87" w:rsidRDefault="00A00B87" w:rsidP="00657198">
      <w:pPr>
        <w:pStyle w:val="NoSpacing"/>
        <w:numPr>
          <w:ilvl w:val="0"/>
          <w:numId w:val="11"/>
        </w:numPr>
      </w:pPr>
      <w:r w:rsidRPr="00A00B87">
        <w:t>The Computer Misuse Act 1990</w:t>
      </w:r>
    </w:p>
    <w:p w:rsidR="00657198" w:rsidRPr="00A00B87" w:rsidRDefault="00657198" w:rsidP="00657198">
      <w:pPr>
        <w:pStyle w:val="NoSpacing"/>
      </w:pPr>
    </w:p>
    <w:p w:rsidR="00A00B87" w:rsidRPr="00A00B87" w:rsidRDefault="00966B66" w:rsidP="00A44381">
      <w:pPr>
        <w:spacing w:after="0"/>
        <w:rPr>
          <w:rStyle w:val="Hyperlink"/>
          <w:b/>
          <w:color w:val="auto"/>
          <w:sz w:val="20"/>
          <w:szCs w:val="20"/>
        </w:rPr>
      </w:pPr>
      <w:r w:rsidRPr="000801FC">
        <w:rPr>
          <w:b/>
          <w:sz w:val="20"/>
          <w:szCs w:val="20"/>
          <w:u w:val="single"/>
        </w:rPr>
        <w:t>Support for victims and information on Anti-Bullying</w:t>
      </w:r>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Anti-Bullying Alliance: </w:t>
      </w:r>
      <w:hyperlink r:id="rId9" w:history="1">
        <w:r w:rsidRPr="00A00B87">
          <w:rPr>
            <w:rStyle w:val="Hyperlink"/>
            <w:rFonts w:cs="Arial"/>
            <w:sz w:val="20"/>
            <w:szCs w:val="20"/>
          </w:rPr>
          <w:t>www.anti-bullyingalliance.org.uk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Beat Bullying: </w:t>
      </w:r>
      <w:hyperlink r:id="rId10" w:history="1">
        <w:r w:rsidRPr="00A00B87">
          <w:rPr>
            <w:rStyle w:val="Hyperlink"/>
            <w:rFonts w:cs="Arial"/>
            <w:sz w:val="20"/>
            <w:szCs w:val="20"/>
          </w:rPr>
          <w:t>www.beatbullying.org</w:t>
        </w:r>
      </w:hyperlink>
      <w:r w:rsidRPr="00A00B87">
        <w:rPr>
          <w:rFonts w:cs="Arial"/>
          <w:color w:val="000000"/>
          <w:sz w:val="20"/>
          <w:szCs w:val="20"/>
        </w:rPr>
        <w:t xml:space="preserve"> </w:t>
      </w:r>
    </w:p>
    <w:p w:rsidR="00A00B87" w:rsidRPr="00A00B87" w:rsidRDefault="00A00B87" w:rsidP="00A00B87">
      <w:pPr>
        <w:pStyle w:val="ListParagraph"/>
        <w:numPr>
          <w:ilvl w:val="0"/>
          <w:numId w:val="10"/>
        </w:numPr>
        <w:rPr>
          <w:rFonts w:cs="Arial"/>
          <w:color w:val="000000"/>
          <w:sz w:val="20"/>
          <w:szCs w:val="20"/>
        </w:rPr>
      </w:pPr>
      <w:proofErr w:type="spellStart"/>
      <w:r w:rsidRPr="00A00B87">
        <w:rPr>
          <w:rFonts w:cs="Arial"/>
          <w:color w:val="000000"/>
          <w:sz w:val="20"/>
          <w:szCs w:val="20"/>
        </w:rPr>
        <w:t>Childline</w:t>
      </w:r>
      <w:proofErr w:type="spellEnd"/>
      <w:r w:rsidRPr="00A00B87">
        <w:rPr>
          <w:rFonts w:cs="Arial"/>
          <w:color w:val="000000"/>
          <w:sz w:val="20"/>
          <w:szCs w:val="20"/>
        </w:rPr>
        <w:t xml:space="preserve">: </w:t>
      </w:r>
      <w:hyperlink r:id="rId11" w:history="1">
        <w:r w:rsidRPr="00A00B87">
          <w:rPr>
            <w:rStyle w:val="Hyperlink"/>
            <w:rFonts w:cs="Arial"/>
            <w:sz w:val="20"/>
            <w:szCs w:val="20"/>
          </w:rPr>
          <w:t>www.childline.org.uk</w:t>
        </w:r>
      </w:hyperlink>
    </w:p>
    <w:p w:rsidR="00A00B87" w:rsidRPr="00A00B87" w:rsidRDefault="00A00B87" w:rsidP="00A00B87">
      <w:pPr>
        <w:pStyle w:val="ListParagraph"/>
        <w:numPr>
          <w:ilvl w:val="0"/>
          <w:numId w:val="10"/>
        </w:numPr>
        <w:rPr>
          <w:rFonts w:cs="Arial"/>
          <w:color w:val="000000"/>
          <w:sz w:val="20"/>
          <w:szCs w:val="20"/>
        </w:rPr>
      </w:pPr>
      <w:proofErr w:type="spellStart"/>
      <w:r w:rsidRPr="00A00B87">
        <w:rPr>
          <w:rFonts w:cs="Arial"/>
          <w:color w:val="000000"/>
          <w:sz w:val="20"/>
          <w:szCs w:val="20"/>
        </w:rPr>
        <w:t>DfE</w:t>
      </w:r>
      <w:proofErr w:type="spellEnd"/>
      <w:r w:rsidRPr="00A00B87">
        <w:rPr>
          <w:rFonts w:cs="Arial"/>
          <w:color w:val="000000"/>
          <w:sz w:val="20"/>
          <w:szCs w:val="20"/>
        </w:rPr>
        <w:t xml:space="preserve">: </w:t>
      </w:r>
      <w:r w:rsidRPr="00A00B87">
        <w:rPr>
          <w:rFonts w:cs="Arial"/>
          <w:sz w:val="20"/>
          <w:szCs w:val="20"/>
        </w:rPr>
        <w:t xml:space="preserve">“Preventing and Tackling Bullying. Advice for </w:t>
      </w:r>
      <w:proofErr w:type="spellStart"/>
      <w:r w:rsidRPr="00A00B87">
        <w:rPr>
          <w:rFonts w:cs="Arial"/>
          <w:sz w:val="20"/>
          <w:szCs w:val="20"/>
        </w:rPr>
        <w:t>headteachers</w:t>
      </w:r>
      <w:proofErr w:type="spellEnd"/>
      <w:r w:rsidRPr="00A00B87">
        <w:rPr>
          <w:rFonts w:cs="Arial"/>
          <w:sz w:val="20"/>
          <w:szCs w:val="20"/>
        </w:rPr>
        <w:t>, staff and governing bodies”, and “</w:t>
      </w:r>
      <w:hyperlink r:id="rId12" w:history="1">
        <w:r w:rsidRPr="00A00B87">
          <w:rPr>
            <w:rFonts w:cs="Arial"/>
            <w:sz w:val="20"/>
            <w:szCs w:val="20"/>
          </w:rPr>
          <w:t>Supporting children and young people who are bullied: advice for schools</w:t>
        </w:r>
      </w:hyperlink>
      <w:r w:rsidRPr="00A00B87">
        <w:rPr>
          <w:rFonts w:cs="Arial"/>
          <w:sz w:val="20"/>
          <w:szCs w:val="20"/>
        </w:rPr>
        <w:t xml:space="preserve">” March 2014: </w:t>
      </w:r>
      <w:hyperlink r:id="rId13" w:history="1">
        <w:r w:rsidRPr="00A00B87">
          <w:rPr>
            <w:rStyle w:val="Hyperlink"/>
            <w:rFonts w:cs="Arial"/>
            <w:sz w:val="20"/>
            <w:szCs w:val="20"/>
          </w:rPr>
          <w:t>https://www.gov.uk/government/publications/preventing-and-tackling-bullying</w:t>
        </w:r>
      </w:hyperlink>
      <w:r w:rsidRPr="00A00B87">
        <w:rPr>
          <w:rFonts w:cs="Arial"/>
          <w:sz w:val="20"/>
          <w:szCs w:val="20"/>
        </w:rPr>
        <w:t xml:space="preserve"> </w:t>
      </w:r>
    </w:p>
    <w:p w:rsidR="00A00B87" w:rsidRPr="00A00B87" w:rsidRDefault="00A00B87" w:rsidP="00A00B87">
      <w:pPr>
        <w:pStyle w:val="ListParagraph"/>
        <w:numPr>
          <w:ilvl w:val="0"/>
          <w:numId w:val="10"/>
        </w:numPr>
        <w:rPr>
          <w:rFonts w:cs="Arial"/>
          <w:color w:val="000000"/>
          <w:sz w:val="20"/>
          <w:szCs w:val="20"/>
        </w:rPr>
      </w:pPr>
      <w:proofErr w:type="spellStart"/>
      <w:r w:rsidRPr="00A00B87">
        <w:rPr>
          <w:rFonts w:cs="Arial"/>
          <w:sz w:val="20"/>
          <w:szCs w:val="20"/>
        </w:rPr>
        <w:t>DfE</w:t>
      </w:r>
      <w:proofErr w:type="spellEnd"/>
      <w:r w:rsidRPr="00A00B87">
        <w:rPr>
          <w:rFonts w:cs="Arial"/>
          <w:sz w:val="20"/>
          <w:szCs w:val="20"/>
        </w:rPr>
        <w:t>: “No health without mental health”:</w:t>
      </w:r>
      <w:r w:rsidRPr="00A00B87">
        <w:rPr>
          <w:sz w:val="20"/>
          <w:szCs w:val="20"/>
        </w:rPr>
        <w:t xml:space="preserve"> </w:t>
      </w:r>
      <w:hyperlink r:id="rId14" w:history="1">
        <w:r w:rsidRPr="00A00B87">
          <w:rPr>
            <w:rStyle w:val="Hyperlink"/>
            <w:rFonts w:cs="Arial"/>
            <w:sz w:val="20"/>
            <w:szCs w:val="20"/>
          </w:rPr>
          <w:t>https://www.gov.uk/government/publications/no-health-without-mental-health-a-cross-government-outcomes-strategy</w:t>
        </w:r>
      </w:hyperlink>
      <w:r w:rsidRPr="00A00B87">
        <w:rPr>
          <w:rFonts w:cs="Arial"/>
          <w:sz w:val="20"/>
          <w:szCs w:val="20"/>
        </w:rPr>
        <w:t xml:space="preserve">  </w:t>
      </w:r>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Family Lives: </w:t>
      </w:r>
      <w:hyperlink r:id="rId15" w:history="1">
        <w:r w:rsidRPr="00A00B87">
          <w:rPr>
            <w:rStyle w:val="Hyperlink"/>
            <w:rFonts w:cs="Arial"/>
            <w:sz w:val="20"/>
            <w:szCs w:val="20"/>
          </w:rPr>
          <w:t>www.familylives.org.uk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Kidscape: </w:t>
      </w:r>
      <w:hyperlink r:id="rId16" w:history="1">
        <w:r w:rsidRPr="00A00B87">
          <w:rPr>
            <w:rStyle w:val="Hyperlink"/>
            <w:rFonts w:cs="Arial"/>
            <w:sz w:val="20"/>
            <w:szCs w:val="20"/>
          </w:rPr>
          <w:t>www.kidscape.org.uk</w:t>
        </w:r>
      </w:hyperlink>
    </w:p>
    <w:p w:rsidR="00A00B87" w:rsidRPr="00A00B87" w:rsidRDefault="00A00B87" w:rsidP="00A00B87">
      <w:pPr>
        <w:pStyle w:val="ListParagraph"/>
        <w:numPr>
          <w:ilvl w:val="0"/>
          <w:numId w:val="10"/>
        </w:numPr>
        <w:rPr>
          <w:rFonts w:cs="Arial"/>
          <w:color w:val="000000"/>
          <w:sz w:val="20"/>
          <w:szCs w:val="20"/>
        </w:rPr>
      </w:pPr>
      <w:proofErr w:type="spellStart"/>
      <w:r w:rsidRPr="00A00B87">
        <w:rPr>
          <w:rFonts w:cs="Arial"/>
          <w:color w:val="000000"/>
          <w:sz w:val="20"/>
          <w:szCs w:val="20"/>
        </w:rPr>
        <w:t>MindEd</w:t>
      </w:r>
      <w:proofErr w:type="spellEnd"/>
      <w:r w:rsidRPr="00A00B87">
        <w:rPr>
          <w:rFonts w:cs="Arial"/>
          <w:color w:val="000000"/>
          <w:sz w:val="20"/>
          <w:szCs w:val="20"/>
        </w:rPr>
        <w:t>:</w:t>
      </w:r>
      <w:r w:rsidRPr="00A00B87">
        <w:rPr>
          <w:sz w:val="20"/>
          <w:szCs w:val="20"/>
        </w:rPr>
        <w:t xml:space="preserve"> </w:t>
      </w:r>
      <w:hyperlink r:id="rId17" w:history="1">
        <w:r w:rsidRPr="00A00B87">
          <w:rPr>
            <w:rStyle w:val="Hyperlink"/>
            <w:rFonts w:cs="Arial"/>
            <w:sz w:val="20"/>
            <w:szCs w:val="20"/>
          </w:rPr>
          <w:t>www.minded.org.uk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NSPCC: </w:t>
      </w:r>
      <w:hyperlink r:id="rId18" w:history="1">
        <w:r w:rsidRPr="00A00B87">
          <w:rPr>
            <w:rStyle w:val="Hyperlink"/>
            <w:rFonts w:cs="Arial"/>
            <w:sz w:val="20"/>
            <w:szCs w:val="20"/>
          </w:rPr>
          <w:t>www.nspcc.org.uk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PSHE Association: </w:t>
      </w:r>
      <w:hyperlink r:id="rId19" w:history="1">
        <w:r w:rsidRPr="00A00B87">
          <w:rPr>
            <w:rStyle w:val="Hyperlink"/>
            <w:rFonts w:cs="Arial"/>
            <w:sz w:val="20"/>
            <w:szCs w:val="20"/>
          </w:rPr>
          <w:t>www.pshe-association.org.uk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Restorative Justice Council: </w:t>
      </w:r>
      <w:hyperlink r:id="rId20" w:history="1">
        <w:r w:rsidRPr="00A00B87">
          <w:rPr>
            <w:rStyle w:val="Hyperlink"/>
            <w:rFonts w:cs="Arial"/>
            <w:sz w:val="20"/>
            <w:szCs w:val="20"/>
          </w:rPr>
          <w:t>www.restorativejustice.org.uk</w:t>
        </w:r>
      </w:hyperlink>
      <w:r w:rsidRPr="00A00B87">
        <w:rPr>
          <w:rFonts w:cs="Arial"/>
          <w:color w:val="000000"/>
          <w:sz w:val="20"/>
          <w:szCs w:val="20"/>
        </w:rPr>
        <w:t xml:space="preserve"> </w:t>
      </w:r>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The Diana Award: </w:t>
      </w:r>
      <w:hyperlink r:id="rId21" w:history="1">
        <w:r w:rsidRPr="00A00B87">
          <w:rPr>
            <w:rStyle w:val="Hyperlink"/>
            <w:rFonts w:cs="Arial"/>
            <w:sz w:val="20"/>
            <w:szCs w:val="20"/>
          </w:rPr>
          <w:t>www.diana-award.org.uk</w:t>
        </w:r>
      </w:hyperlink>
      <w:r w:rsidRPr="00A00B87">
        <w:rPr>
          <w:rFonts w:cs="Arial"/>
          <w:color w:val="000000"/>
          <w:sz w:val="20"/>
          <w:szCs w:val="20"/>
        </w:rPr>
        <w:t xml:space="preserve"> </w:t>
      </w:r>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Victim Support: </w:t>
      </w:r>
      <w:hyperlink r:id="rId22" w:history="1">
        <w:r w:rsidRPr="00A00B87">
          <w:rPr>
            <w:rStyle w:val="Hyperlink"/>
            <w:rFonts w:cs="Arial"/>
            <w:sz w:val="20"/>
            <w:szCs w:val="20"/>
          </w:rPr>
          <w:t>www.victimsupport.org.uk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Young Minds: </w:t>
      </w:r>
      <w:hyperlink r:id="rId23" w:history="1">
        <w:r w:rsidRPr="00A00B87">
          <w:rPr>
            <w:rStyle w:val="Hyperlink"/>
            <w:rFonts w:cs="Arial"/>
            <w:sz w:val="20"/>
            <w:szCs w:val="20"/>
          </w:rPr>
          <w:t>www.youngminds.org.uk</w:t>
        </w:r>
      </w:hyperlink>
    </w:p>
    <w:p w:rsidR="00A00B87" w:rsidRPr="00A00B87" w:rsidRDefault="00A00B87" w:rsidP="00A00B87">
      <w:pPr>
        <w:pStyle w:val="ListParagraph"/>
        <w:numPr>
          <w:ilvl w:val="0"/>
          <w:numId w:val="10"/>
        </w:numPr>
        <w:rPr>
          <w:rFonts w:cs="Arial"/>
          <w:color w:val="000000"/>
          <w:sz w:val="20"/>
          <w:szCs w:val="20"/>
        </w:rPr>
      </w:pPr>
      <w:r w:rsidRPr="00A00B87">
        <w:rPr>
          <w:rFonts w:cs="Arial"/>
          <w:color w:val="000000"/>
          <w:sz w:val="20"/>
          <w:szCs w:val="20"/>
        </w:rPr>
        <w:t xml:space="preserve">Young Carers: </w:t>
      </w:r>
      <w:hyperlink r:id="rId24" w:history="1">
        <w:r w:rsidRPr="00A00B87">
          <w:rPr>
            <w:rStyle w:val="Hyperlink"/>
            <w:rFonts w:cs="Arial"/>
            <w:sz w:val="20"/>
            <w:szCs w:val="20"/>
          </w:rPr>
          <w:t>www.youngcarers.net</w:t>
        </w:r>
      </w:hyperlink>
      <w:r w:rsidRPr="00A00B87">
        <w:rPr>
          <w:rFonts w:cs="Arial"/>
          <w:color w:val="000000"/>
          <w:sz w:val="20"/>
          <w:szCs w:val="20"/>
        </w:rPr>
        <w:t xml:space="preserve"> </w:t>
      </w:r>
    </w:p>
    <w:p w:rsidR="00A00B87" w:rsidRPr="00A00B87" w:rsidRDefault="00A00B87" w:rsidP="00A00B87">
      <w:pPr>
        <w:rPr>
          <w:rFonts w:cs="Arial"/>
          <w:b/>
          <w:color w:val="000000"/>
          <w:sz w:val="20"/>
          <w:szCs w:val="20"/>
        </w:rPr>
      </w:pPr>
      <w:r w:rsidRPr="00A00B87">
        <w:rPr>
          <w:rFonts w:cs="Arial"/>
          <w:b/>
          <w:color w:val="000000"/>
          <w:sz w:val="20"/>
          <w:szCs w:val="20"/>
        </w:rPr>
        <w:t>Cyberbullying</w:t>
      </w:r>
    </w:p>
    <w:p w:rsidR="00A00B87" w:rsidRPr="00A00B87" w:rsidRDefault="00A00B87" w:rsidP="00A00B87">
      <w:pPr>
        <w:pStyle w:val="ListParagraph"/>
        <w:numPr>
          <w:ilvl w:val="0"/>
          <w:numId w:val="6"/>
        </w:numPr>
        <w:rPr>
          <w:rFonts w:cs="Arial"/>
          <w:color w:val="000000"/>
          <w:sz w:val="20"/>
          <w:szCs w:val="20"/>
        </w:rPr>
      </w:pPr>
      <w:proofErr w:type="spellStart"/>
      <w:r w:rsidRPr="00A00B87">
        <w:rPr>
          <w:rFonts w:cs="Arial"/>
          <w:color w:val="000000"/>
          <w:sz w:val="20"/>
          <w:szCs w:val="20"/>
        </w:rPr>
        <w:t>Childnet</w:t>
      </w:r>
      <w:proofErr w:type="spellEnd"/>
      <w:r w:rsidRPr="00A00B87">
        <w:rPr>
          <w:rFonts w:cs="Arial"/>
          <w:color w:val="000000"/>
          <w:sz w:val="20"/>
          <w:szCs w:val="20"/>
        </w:rPr>
        <w:t xml:space="preserve"> International: </w:t>
      </w:r>
      <w:hyperlink r:id="rId25" w:history="1">
        <w:r w:rsidRPr="00A00B87">
          <w:rPr>
            <w:rStyle w:val="Hyperlink"/>
            <w:rFonts w:cs="Arial"/>
            <w:sz w:val="20"/>
            <w:szCs w:val="20"/>
          </w:rPr>
          <w:t>www.childnet.com</w:t>
        </w:r>
      </w:hyperlink>
      <w:r w:rsidRPr="00A00B87">
        <w:rPr>
          <w:rFonts w:cs="Arial"/>
          <w:color w:val="000000"/>
          <w:sz w:val="20"/>
          <w:szCs w:val="20"/>
        </w:rPr>
        <w:t xml:space="preserve">  </w:t>
      </w:r>
    </w:p>
    <w:p w:rsidR="00A00B87" w:rsidRPr="00A00B87" w:rsidRDefault="00A00B87" w:rsidP="00A00B87">
      <w:pPr>
        <w:pStyle w:val="ListParagraph"/>
        <w:numPr>
          <w:ilvl w:val="0"/>
          <w:numId w:val="6"/>
        </w:numPr>
        <w:rPr>
          <w:rFonts w:cs="Arial"/>
          <w:color w:val="000000"/>
          <w:sz w:val="20"/>
          <w:szCs w:val="20"/>
        </w:rPr>
      </w:pPr>
      <w:proofErr w:type="spellStart"/>
      <w:r w:rsidRPr="00A00B87">
        <w:rPr>
          <w:rFonts w:cs="Arial"/>
          <w:color w:val="000000"/>
          <w:sz w:val="20"/>
          <w:szCs w:val="20"/>
        </w:rPr>
        <w:t>Digizen</w:t>
      </w:r>
      <w:proofErr w:type="spellEnd"/>
      <w:r w:rsidRPr="00A00B87">
        <w:rPr>
          <w:rFonts w:cs="Arial"/>
          <w:color w:val="000000"/>
          <w:sz w:val="20"/>
          <w:szCs w:val="20"/>
        </w:rPr>
        <w:t xml:space="preserve">: </w:t>
      </w:r>
      <w:hyperlink r:id="rId26" w:history="1">
        <w:r w:rsidRPr="00A00B87">
          <w:rPr>
            <w:rStyle w:val="Hyperlink"/>
            <w:rFonts w:cs="Arial"/>
            <w:sz w:val="20"/>
            <w:szCs w:val="20"/>
          </w:rPr>
          <w:t>www.digizen.org</w:t>
        </w:r>
      </w:hyperlink>
    </w:p>
    <w:p w:rsidR="00A00B87" w:rsidRPr="00A00B87" w:rsidRDefault="00A00B87" w:rsidP="00A00B87">
      <w:pPr>
        <w:pStyle w:val="ListParagraph"/>
        <w:numPr>
          <w:ilvl w:val="0"/>
          <w:numId w:val="6"/>
        </w:numPr>
        <w:rPr>
          <w:rFonts w:cs="Arial"/>
          <w:color w:val="000000"/>
          <w:sz w:val="20"/>
          <w:szCs w:val="20"/>
        </w:rPr>
      </w:pPr>
      <w:r w:rsidRPr="00A00B87">
        <w:rPr>
          <w:rFonts w:cs="Arial"/>
          <w:color w:val="000000"/>
          <w:sz w:val="20"/>
          <w:szCs w:val="20"/>
        </w:rPr>
        <w:t xml:space="preserve">Internet Watch Foundation: </w:t>
      </w:r>
      <w:hyperlink r:id="rId27" w:history="1">
        <w:r w:rsidRPr="00A00B87">
          <w:rPr>
            <w:rStyle w:val="Hyperlink"/>
            <w:rFonts w:cs="Arial"/>
            <w:sz w:val="20"/>
            <w:szCs w:val="20"/>
          </w:rPr>
          <w:t>www.iwf.org.uk</w:t>
        </w:r>
      </w:hyperlink>
      <w:r w:rsidRPr="00A00B87">
        <w:rPr>
          <w:rFonts w:cs="Arial"/>
          <w:color w:val="000000"/>
          <w:sz w:val="20"/>
          <w:szCs w:val="20"/>
        </w:rPr>
        <w:t xml:space="preserve"> </w:t>
      </w:r>
    </w:p>
    <w:p w:rsidR="00A00B87" w:rsidRPr="00A00B87" w:rsidRDefault="00A00B87" w:rsidP="00A00B87">
      <w:pPr>
        <w:pStyle w:val="ListParagraph"/>
        <w:numPr>
          <w:ilvl w:val="0"/>
          <w:numId w:val="6"/>
        </w:numPr>
        <w:rPr>
          <w:rFonts w:cs="Arial"/>
          <w:color w:val="000000"/>
          <w:sz w:val="20"/>
          <w:szCs w:val="20"/>
        </w:rPr>
      </w:pPr>
      <w:r w:rsidRPr="00A00B87">
        <w:rPr>
          <w:rFonts w:cs="Arial"/>
          <w:color w:val="000000"/>
          <w:sz w:val="20"/>
          <w:szCs w:val="20"/>
        </w:rPr>
        <w:lastRenderedPageBreak/>
        <w:t xml:space="preserve">Think U Know: </w:t>
      </w:r>
      <w:hyperlink r:id="rId28" w:history="1">
        <w:r w:rsidRPr="00A00B87">
          <w:rPr>
            <w:rStyle w:val="Hyperlink"/>
            <w:rFonts w:cs="Arial"/>
            <w:sz w:val="20"/>
            <w:szCs w:val="20"/>
          </w:rPr>
          <w:t>www.thinkuknow.co.uk</w:t>
        </w:r>
      </w:hyperlink>
      <w:r w:rsidRPr="00A00B87">
        <w:rPr>
          <w:rFonts w:cs="Arial"/>
          <w:color w:val="000000"/>
          <w:sz w:val="20"/>
          <w:szCs w:val="20"/>
        </w:rPr>
        <w:t xml:space="preserve"> </w:t>
      </w:r>
    </w:p>
    <w:p w:rsidR="00A00B87" w:rsidRPr="00A00B87" w:rsidRDefault="00A00B87" w:rsidP="00A00B87">
      <w:pPr>
        <w:pStyle w:val="ListParagraph"/>
        <w:numPr>
          <w:ilvl w:val="0"/>
          <w:numId w:val="6"/>
        </w:numPr>
        <w:rPr>
          <w:rFonts w:cs="Arial"/>
          <w:color w:val="000000"/>
          <w:sz w:val="20"/>
          <w:szCs w:val="20"/>
        </w:rPr>
      </w:pPr>
      <w:r w:rsidRPr="00A00B87">
        <w:rPr>
          <w:rFonts w:cs="Arial"/>
          <w:color w:val="000000"/>
          <w:sz w:val="20"/>
          <w:szCs w:val="20"/>
        </w:rPr>
        <w:t xml:space="preserve">UK Safer Internet Centre: </w:t>
      </w:r>
      <w:hyperlink r:id="rId29" w:history="1">
        <w:r w:rsidRPr="00A00B87">
          <w:rPr>
            <w:rStyle w:val="Hyperlink"/>
            <w:rFonts w:cs="Arial"/>
            <w:sz w:val="20"/>
            <w:szCs w:val="20"/>
          </w:rPr>
          <w:t>www.saferinternet.org.uk</w:t>
        </w:r>
      </w:hyperlink>
      <w:r w:rsidRPr="00A00B87">
        <w:rPr>
          <w:rFonts w:cs="Arial"/>
          <w:color w:val="000000"/>
          <w:sz w:val="20"/>
          <w:szCs w:val="20"/>
        </w:rPr>
        <w:t xml:space="preserve"> </w:t>
      </w:r>
    </w:p>
    <w:p w:rsidR="00A00B87" w:rsidRPr="00A00B87" w:rsidRDefault="00A00B87" w:rsidP="00A00B87">
      <w:pPr>
        <w:rPr>
          <w:rFonts w:cs="Arial"/>
          <w:b/>
          <w:color w:val="000000"/>
          <w:sz w:val="20"/>
          <w:szCs w:val="20"/>
        </w:rPr>
      </w:pPr>
      <w:r w:rsidRPr="00A00B87">
        <w:rPr>
          <w:rFonts w:cs="Arial"/>
          <w:b/>
          <w:color w:val="000000"/>
          <w:sz w:val="20"/>
          <w:szCs w:val="20"/>
        </w:rPr>
        <w:t>LGBT</w:t>
      </w:r>
    </w:p>
    <w:p w:rsidR="00A00B87" w:rsidRPr="00A00B87" w:rsidRDefault="00A00B87" w:rsidP="00A00B87">
      <w:pPr>
        <w:pStyle w:val="ListParagraph"/>
        <w:numPr>
          <w:ilvl w:val="0"/>
          <w:numId w:val="7"/>
        </w:numPr>
        <w:rPr>
          <w:rFonts w:cs="Arial"/>
          <w:color w:val="000000"/>
          <w:sz w:val="20"/>
          <w:szCs w:val="20"/>
        </w:rPr>
      </w:pPr>
      <w:r w:rsidRPr="00A00B87">
        <w:rPr>
          <w:rFonts w:cs="Arial"/>
          <w:color w:val="000000"/>
          <w:sz w:val="20"/>
          <w:szCs w:val="20"/>
        </w:rPr>
        <w:t xml:space="preserve">EACH: </w:t>
      </w:r>
      <w:hyperlink r:id="rId30" w:history="1">
        <w:r w:rsidRPr="00A00B87">
          <w:rPr>
            <w:rStyle w:val="Hyperlink"/>
            <w:rFonts w:cs="Arial"/>
            <w:sz w:val="20"/>
            <w:szCs w:val="20"/>
          </w:rPr>
          <w:t>www.eachaction.org.uk</w:t>
        </w:r>
      </w:hyperlink>
    </w:p>
    <w:p w:rsidR="00A00B87" w:rsidRPr="00A00B87" w:rsidRDefault="00A00B87" w:rsidP="00A00B87">
      <w:pPr>
        <w:pStyle w:val="ListParagraph"/>
        <w:numPr>
          <w:ilvl w:val="0"/>
          <w:numId w:val="7"/>
        </w:numPr>
        <w:rPr>
          <w:rFonts w:cs="Arial"/>
          <w:color w:val="000000"/>
          <w:sz w:val="20"/>
          <w:szCs w:val="20"/>
        </w:rPr>
      </w:pPr>
      <w:r w:rsidRPr="00A00B87">
        <w:rPr>
          <w:rFonts w:cs="Arial"/>
          <w:color w:val="000000"/>
          <w:sz w:val="20"/>
          <w:szCs w:val="20"/>
        </w:rPr>
        <w:t xml:space="preserve">Pace: </w:t>
      </w:r>
      <w:hyperlink r:id="rId31" w:history="1">
        <w:r w:rsidRPr="00A00B87">
          <w:rPr>
            <w:rStyle w:val="Hyperlink"/>
            <w:rFonts w:cs="Arial"/>
            <w:sz w:val="20"/>
            <w:szCs w:val="20"/>
          </w:rPr>
          <w:t>www.pacehealth.org.uk</w:t>
        </w:r>
      </w:hyperlink>
    </w:p>
    <w:p w:rsidR="00A00B87" w:rsidRPr="00A00B87" w:rsidRDefault="00A00B87" w:rsidP="00A00B87">
      <w:pPr>
        <w:pStyle w:val="ListParagraph"/>
        <w:numPr>
          <w:ilvl w:val="0"/>
          <w:numId w:val="7"/>
        </w:numPr>
        <w:rPr>
          <w:rFonts w:cs="Arial"/>
          <w:color w:val="000000"/>
          <w:sz w:val="20"/>
          <w:szCs w:val="20"/>
        </w:rPr>
      </w:pPr>
      <w:r w:rsidRPr="00A00B87">
        <w:rPr>
          <w:rFonts w:cs="Arial"/>
          <w:color w:val="000000"/>
          <w:sz w:val="20"/>
          <w:szCs w:val="20"/>
        </w:rPr>
        <w:t xml:space="preserve">Schools Out: </w:t>
      </w:r>
      <w:hyperlink r:id="rId32" w:history="1">
        <w:r w:rsidRPr="00A00B87">
          <w:rPr>
            <w:rStyle w:val="Hyperlink"/>
            <w:rFonts w:cs="Arial"/>
            <w:sz w:val="20"/>
            <w:szCs w:val="20"/>
          </w:rPr>
          <w:t>www.schools-out.org.uk</w:t>
        </w:r>
      </w:hyperlink>
    </w:p>
    <w:p w:rsidR="00A00B87" w:rsidRPr="00A00B87" w:rsidRDefault="00A00B87" w:rsidP="00A00B87">
      <w:pPr>
        <w:pStyle w:val="ListParagraph"/>
        <w:numPr>
          <w:ilvl w:val="0"/>
          <w:numId w:val="7"/>
        </w:numPr>
        <w:rPr>
          <w:rFonts w:cs="Arial"/>
          <w:color w:val="000000"/>
          <w:sz w:val="20"/>
          <w:szCs w:val="20"/>
        </w:rPr>
      </w:pPr>
      <w:r w:rsidRPr="00A00B87">
        <w:rPr>
          <w:rFonts w:cs="Arial"/>
          <w:color w:val="000000"/>
          <w:sz w:val="20"/>
          <w:szCs w:val="20"/>
        </w:rPr>
        <w:t xml:space="preserve">Stonewall: </w:t>
      </w:r>
      <w:hyperlink r:id="rId33" w:history="1">
        <w:r w:rsidRPr="00A00B87">
          <w:rPr>
            <w:rStyle w:val="Hyperlink"/>
            <w:rFonts w:cs="Arial"/>
            <w:sz w:val="20"/>
            <w:szCs w:val="20"/>
          </w:rPr>
          <w:t>www.stonewall.org.uk</w:t>
        </w:r>
      </w:hyperlink>
    </w:p>
    <w:p w:rsidR="00A00B87" w:rsidRPr="00A00B87" w:rsidRDefault="00A00B87" w:rsidP="00A00B87">
      <w:pPr>
        <w:pStyle w:val="Heading2"/>
        <w:rPr>
          <w:rFonts w:asciiTheme="minorHAnsi" w:hAnsiTheme="minorHAnsi" w:cs="Arial"/>
          <w:color w:val="000000"/>
          <w:sz w:val="20"/>
          <w:szCs w:val="20"/>
        </w:rPr>
      </w:pPr>
      <w:r w:rsidRPr="00A00B87">
        <w:rPr>
          <w:rFonts w:asciiTheme="minorHAnsi" w:hAnsiTheme="minorHAnsi" w:cs="Arial"/>
          <w:color w:val="000000"/>
          <w:sz w:val="20"/>
          <w:szCs w:val="20"/>
        </w:rPr>
        <w:t>SEND</w:t>
      </w:r>
    </w:p>
    <w:p w:rsidR="00A00B87" w:rsidRPr="00A00B87" w:rsidRDefault="00A00B87" w:rsidP="00A00B87">
      <w:pPr>
        <w:pStyle w:val="Heading2"/>
        <w:numPr>
          <w:ilvl w:val="0"/>
          <w:numId w:val="8"/>
        </w:numPr>
        <w:rPr>
          <w:rFonts w:asciiTheme="minorHAnsi" w:hAnsiTheme="minorHAnsi" w:cs="Arial"/>
          <w:b w:val="0"/>
          <w:color w:val="000000"/>
          <w:sz w:val="20"/>
          <w:szCs w:val="20"/>
        </w:rPr>
      </w:pPr>
      <w:r w:rsidRPr="00A00B87">
        <w:rPr>
          <w:rFonts w:asciiTheme="minorHAnsi" w:hAnsiTheme="minorHAnsi" w:cs="Arial"/>
          <w:b w:val="0"/>
          <w:color w:val="000000"/>
          <w:sz w:val="20"/>
          <w:szCs w:val="20"/>
        </w:rPr>
        <w:t xml:space="preserve">Changing Faces: </w:t>
      </w:r>
      <w:hyperlink r:id="rId34" w:history="1">
        <w:r w:rsidRPr="00A00B87">
          <w:rPr>
            <w:rStyle w:val="Hyperlink"/>
            <w:rFonts w:asciiTheme="minorHAnsi" w:hAnsiTheme="minorHAnsi" w:cs="Arial"/>
            <w:b w:val="0"/>
            <w:sz w:val="20"/>
            <w:szCs w:val="20"/>
          </w:rPr>
          <w:t>www.changingfaces.org.uk</w:t>
        </w:r>
      </w:hyperlink>
      <w:r w:rsidRPr="00A00B87">
        <w:rPr>
          <w:rFonts w:asciiTheme="minorHAnsi" w:hAnsiTheme="minorHAnsi" w:cs="Arial"/>
          <w:b w:val="0"/>
          <w:color w:val="000000"/>
          <w:sz w:val="20"/>
          <w:szCs w:val="20"/>
        </w:rPr>
        <w:t xml:space="preserve"> </w:t>
      </w:r>
    </w:p>
    <w:p w:rsidR="00A00B87" w:rsidRPr="00A00B87" w:rsidRDefault="00A00B87" w:rsidP="00A00B87">
      <w:pPr>
        <w:pStyle w:val="Heading2"/>
        <w:numPr>
          <w:ilvl w:val="0"/>
          <w:numId w:val="8"/>
        </w:numPr>
        <w:rPr>
          <w:rFonts w:asciiTheme="minorHAnsi" w:hAnsiTheme="minorHAnsi" w:cs="Arial"/>
          <w:b w:val="0"/>
          <w:color w:val="000000"/>
          <w:sz w:val="20"/>
          <w:szCs w:val="20"/>
        </w:rPr>
      </w:pPr>
      <w:proofErr w:type="spellStart"/>
      <w:r w:rsidRPr="00A00B87">
        <w:rPr>
          <w:rFonts w:asciiTheme="minorHAnsi" w:hAnsiTheme="minorHAnsi" w:cs="Arial"/>
          <w:b w:val="0"/>
          <w:color w:val="000000"/>
          <w:sz w:val="20"/>
          <w:szCs w:val="20"/>
        </w:rPr>
        <w:t>Mencap</w:t>
      </w:r>
      <w:proofErr w:type="spellEnd"/>
      <w:r w:rsidRPr="00A00B87">
        <w:rPr>
          <w:rFonts w:asciiTheme="minorHAnsi" w:hAnsiTheme="minorHAnsi" w:cs="Arial"/>
          <w:b w:val="0"/>
          <w:color w:val="000000"/>
          <w:sz w:val="20"/>
          <w:szCs w:val="20"/>
        </w:rPr>
        <w:t xml:space="preserve">: </w:t>
      </w:r>
      <w:hyperlink r:id="rId35" w:history="1">
        <w:r w:rsidRPr="00A00B87">
          <w:rPr>
            <w:rStyle w:val="Hyperlink"/>
            <w:rFonts w:asciiTheme="minorHAnsi" w:hAnsiTheme="minorHAnsi" w:cs="Arial"/>
            <w:b w:val="0"/>
            <w:sz w:val="20"/>
            <w:szCs w:val="20"/>
          </w:rPr>
          <w:t>www.mencap.org.uk</w:t>
        </w:r>
      </w:hyperlink>
    </w:p>
    <w:p w:rsidR="00A00B87" w:rsidRPr="00A00B87" w:rsidRDefault="00A00B87" w:rsidP="00A00B87">
      <w:pPr>
        <w:pStyle w:val="Heading2"/>
        <w:numPr>
          <w:ilvl w:val="0"/>
          <w:numId w:val="8"/>
        </w:numPr>
        <w:rPr>
          <w:rFonts w:asciiTheme="minorHAnsi" w:hAnsiTheme="minorHAnsi" w:cs="Arial"/>
          <w:b w:val="0"/>
          <w:color w:val="000000"/>
          <w:sz w:val="20"/>
          <w:szCs w:val="20"/>
        </w:rPr>
      </w:pPr>
      <w:proofErr w:type="spellStart"/>
      <w:r w:rsidRPr="00A00B87">
        <w:rPr>
          <w:rFonts w:asciiTheme="minorHAnsi" w:hAnsiTheme="minorHAnsi" w:cs="Arial"/>
          <w:b w:val="0"/>
          <w:color w:val="000000"/>
          <w:sz w:val="20"/>
          <w:szCs w:val="20"/>
        </w:rPr>
        <w:t>DfE</w:t>
      </w:r>
      <w:proofErr w:type="spellEnd"/>
      <w:r w:rsidRPr="00A00B87">
        <w:rPr>
          <w:rFonts w:asciiTheme="minorHAnsi" w:hAnsiTheme="minorHAnsi" w:cs="Arial"/>
          <w:b w:val="0"/>
          <w:color w:val="000000"/>
          <w:sz w:val="20"/>
          <w:szCs w:val="20"/>
        </w:rPr>
        <w:t xml:space="preserve">: SEND code of practice: </w:t>
      </w:r>
      <w:hyperlink r:id="rId36" w:history="1">
        <w:r w:rsidRPr="00A00B87">
          <w:rPr>
            <w:rStyle w:val="Hyperlink"/>
            <w:rFonts w:asciiTheme="minorHAnsi" w:hAnsiTheme="minorHAnsi" w:cs="Arial"/>
            <w:b w:val="0"/>
            <w:sz w:val="20"/>
            <w:szCs w:val="20"/>
          </w:rPr>
          <w:t>https://www.gov.uk/government/publications/send-code-of-practice-0-to-25</w:t>
        </w:r>
      </w:hyperlink>
      <w:r w:rsidRPr="00A00B87">
        <w:rPr>
          <w:rFonts w:asciiTheme="minorHAnsi" w:hAnsiTheme="minorHAnsi" w:cs="Arial"/>
          <w:b w:val="0"/>
          <w:color w:val="000000"/>
          <w:sz w:val="20"/>
          <w:szCs w:val="20"/>
        </w:rPr>
        <w:t xml:space="preserve"> </w:t>
      </w:r>
    </w:p>
    <w:p w:rsidR="00A00B87" w:rsidRPr="00A00B87" w:rsidRDefault="00A00B87" w:rsidP="00A00B87">
      <w:pPr>
        <w:rPr>
          <w:rFonts w:cs="Arial"/>
          <w:b/>
          <w:color w:val="000000"/>
          <w:sz w:val="20"/>
          <w:szCs w:val="20"/>
        </w:rPr>
      </w:pPr>
      <w:r w:rsidRPr="00A00B87">
        <w:rPr>
          <w:rFonts w:cs="Arial"/>
          <w:b/>
          <w:color w:val="000000"/>
          <w:sz w:val="20"/>
          <w:szCs w:val="20"/>
        </w:rPr>
        <w:t>Racism and Hate</w:t>
      </w:r>
    </w:p>
    <w:p w:rsidR="00A00B87" w:rsidRPr="00A00B87" w:rsidRDefault="00A00B87" w:rsidP="00A00B87">
      <w:pPr>
        <w:pStyle w:val="ListParagraph"/>
        <w:numPr>
          <w:ilvl w:val="0"/>
          <w:numId w:val="9"/>
        </w:numPr>
        <w:rPr>
          <w:rFonts w:cs="Arial"/>
          <w:color w:val="000000"/>
          <w:sz w:val="20"/>
          <w:szCs w:val="20"/>
        </w:rPr>
      </w:pPr>
      <w:r w:rsidRPr="00A00B87">
        <w:rPr>
          <w:rFonts w:cs="Arial"/>
          <w:color w:val="000000"/>
          <w:sz w:val="20"/>
          <w:szCs w:val="20"/>
        </w:rPr>
        <w:t xml:space="preserve">Anne Frank Trust: </w:t>
      </w:r>
      <w:hyperlink r:id="rId37" w:history="1">
        <w:r w:rsidRPr="00A00B87">
          <w:rPr>
            <w:rStyle w:val="Hyperlink"/>
            <w:rFonts w:cs="Arial"/>
            <w:sz w:val="20"/>
            <w:szCs w:val="20"/>
          </w:rPr>
          <w:t>www.annefrank.org.uk</w:t>
        </w:r>
      </w:hyperlink>
    </w:p>
    <w:p w:rsidR="00A00B87" w:rsidRPr="00A00B87" w:rsidRDefault="00A00B87" w:rsidP="00A00B87">
      <w:pPr>
        <w:pStyle w:val="ListParagraph"/>
        <w:numPr>
          <w:ilvl w:val="0"/>
          <w:numId w:val="9"/>
        </w:numPr>
        <w:rPr>
          <w:rFonts w:cs="Arial"/>
          <w:color w:val="000000"/>
          <w:sz w:val="20"/>
          <w:szCs w:val="20"/>
        </w:rPr>
      </w:pPr>
      <w:r w:rsidRPr="00A00B87">
        <w:rPr>
          <w:rFonts w:cs="Arial"/>
          <w:color w:val="000000"/>
          <w:sz w:val="20"/>
          <w:szCs w:val="20"/>
        </w:rPr>
        <w:t xml:space="preserve">Kick it Out: </w:t>
      </w:r>
      <w:hyperlink r:id="rId38" w:history="1">
        <w:r w:rsidRPr="00A00B87">
          <w:rPr>
            <w:rStyle w:val="Hyperlink"/>
            <w:rFonts w:cs="Arial"/>
            <w:sz w:val="20"/>
            <w:szCs w:val="20"/>
          </w:rPr>
          <w:t>www.kickitout.org</w:t>
        </w:r>
      </w:hyperlink>
    </w:p>
    <w:p w:rsidR="00A00B87" w:rsidRPr="00A00B87" w:rsidRDefault="00A00B87" w:rsidP="00A00B87">
      <w:pPr>
        <w:pStyle w:val="ListParagraph"/>
        <w:numPr>
          <w:ilvl w:val="0"/>
          <w:numId w:val="9"/>
        </w:numPr>
        <w:rPr>
          <w:rFonts w:cs="Arial"/>
          <w:color w:val="000000"/>
          <w:sz w:val="20"/>
          <w:szCs w:val="20"/>
        </w:rPr>
      </w:pPr>
      <w:r w:rsidRPr="00A00B87">
        <w:rPr>
          <w:rFonts w:cs="Arial"/>
          <w:color w:val="000000"/>
          <w:sz w:val="20"/>
          <w:szCs w:val="20"/>
        </w:rPr>
        <w:t xml:space="preserve">Report it: </w:t>
      </w:r>
      <w:hyperlink r:id="rId39" w:history="1">
        <w:r w:rsidRPr="00A00B87">
          <w:rPr>
            <w:rStyle w:val="Hyperlink"/>
            <w:rFonts w:cs="Arial"/>
            <w:sz w:val="20"/>
            <w:szCs w:val="20"/>
          </w:rPr>
          <w:t>www.report-it.org.uk</w:t>
        </w:r>
      </w:hyperlink>
    </w:p>
    <w:p w:rsidR="00A00B87" w:rsidRPr="00A00B87" w:rsidRDefault="00A00B87" w:rsidP="00A00B87">
      <w:pPr>
        <w:pStyle w:val="ListParagraph"/>
        <w:numPr>
          <w:ilvl w:val="0"/>
          <w:numId w:val="9"/>
        </w:numPr>
        <w:rPr>
          <w:rFonts w:cs="Arial"/>
          <w:color w:val="000000"/>
          <w:sz w:val="20"/>
          <w:szCs w:val="20"/>
        </w:rPr>
      </w:pPr>
      <w:r w:rsidRPr="00A00B87">
        <w:rPr>
          <w:rFonts w:cs="Arial"/>
          <w:color w:val="000000"/>
          <w:sz w:val="20"/>
          <w:szCs w:val="20"/>
        </w:rPr>
        <w:t xml:space="preserve">Stop Hate: </w:t>
      </w:r>
      <w:hyperlink r:id="rId40" w:history="1">
        <w:r w:rsidRPr="00A00B87">
          <w:rPr>
            <w:rStyle w:val="Hyperlink"/>
            <w:rFonts w:cs="Arial"/>
            <w:sz w:val="20"/>
            <w:szCs w:val="20"/>
          </w:rPr>
          <w:t>www.stophateuk.org</w:t>
        </w:r>
      </w:hyperlink>
    </w:p>
    <w:p w:rsidR="00A00B87" w:rsidRPr="00A00B87" w:rsidRDefault="00A00B87" w:rsidP="00A00B87">
      <w:pPr>
        <w:pStyle w:val="ListParagraph"/>
        <w:numPr>
          <w:ilvl w:val="0"/>
          <w:numId w:val="9"/>
        </w:numPr>
        <w:rPr>
          <w:rFonts w:cs="Arial"/>
          <w:color w:val="000000"/>
          <w:sz w:val="20"/>
          <w:szCs w:val="20"/>
        </w:rPr>
      </w:pPr>
      <w:r w:rsidRPr="00A00B87">
        <w:rPr>
          <w:rFonts w:cs="Arial"/>
          <w:color w:val="000000"/>
          <w:sz w:val="20"/>
          <w:szCs w:val="20"/>
        </w:rPr>
        <w:t xml:space="preserve">Show Racism the Red Card: </w:t>
      </w:r>
      <w:hyperlink r:id="rId41" w:history="1">
        <w:r w:rsidRPr="00A00B87">
          <w:rPr>
            <w:rStyle w:val="Hyperlink"/>
            <w:rFonts w:cs="Arial"/>
            <w:sz w:val="20"/>
            <w:szCs w:val="20"/>
          </w:rPr>
          <w:t>www.srtrc.org/educational</w:t>
        </w:r>
      </w:hyperlink>
    </w:p>
    <w:p w:rsidR="00A00B87" w:rsidRPr="000801FC" w:rsidRDefault="00A00B87" w:rsidP="00A44381">
      <w:pPr>
        <w:spacing w:after="0"/>
        <w:rPr>
          <w:sz w:val="20"/>
          <w:szCs w:val="20"/>
        </w:rPr>
      </w:pPr>
    </w:p>
    <w:p w:rsidR="00D634CA" w:rsidRDefault="00D634CA" w:rsidP="00A44381">
      <w:pPr>
        <w:spacing w:after="0"/>
      </w:pPr>
    </w:p>
    <w:p w:rsidR="00D634CA" w:rsidRDefault="00D634CA" w:rsidP="00A44381">
      <w:pPr>
        <w:spacing w:after="0"/>
      </w:pPr>
    </w:p>
    <w:p w:rsidR="00146A73" w:rsidRDefault="00146A73">
      <w:r>
        <w:t xml:space="preserve"> </w:t>
      </w:r>
      <w:r w:rsidR="006237F8">
        <w:t xml:space="preserve"> </w:t>
      </w:r>
    </w:p>
    <w:p w:rsidR="0018774A" w:rsidRDefault="0018774A"/>
    <w:sectPr w:rsidR="001877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42" w:rsidRDefault="00EE1842" w:rsidP="00EE1842">
      <w:pPr>
        <w:spacing w:after="0" w:line="240" w:lineRule="auto"/>
      </w:pPr>
      <w:r>
        <w:separator/>
      </w:r>
    </w:p>
  </w:endnote>
  <w:endnote w:type="continuationSeparator" w:id="0">
    <w:p w:rsidR="00EE1842" w:rsidRDefault="00EE1842" w:rsidP="00EE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42" w:rsidRDefault="00EE1842" w:rsidP="00EE1842">
      <w:pPr>
        <w:spacing w:after="0" w:line="240" w:lineRule="auto"/>
      </w:pPr>
      <w:r>
        <w:separator/>
      </w:r>
    </w:p>
  </w:footnote>
  <w:footnote w:type="continuationSeparator" w:id="0">
    <w:p w:rsidR="00EE1842" w:rsidRDefault="00EE1842" w:rsidP="00EE1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20F"/>
    <w:multiLevelType w:val="hybridMultilevel"/>
    <w:tmpl w:val="140C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21FEE"/>
    <w:multiLevelType w:val="hybridMultilevel"/>
    <w:tmpl w:val="520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B1BD8"/>
    <w:multiLevelType w:val="hybridMultilevel"/>
    <w:tmpl w:val="90F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834E1"/>
    <w:multiLevelType w:val="hybridMultilevel"/>
    <w:tmpl w:val="D4E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33C8E"/>
    <w:multiLevelType w:val="hybridMultilevel"/>
    <w:tmpl w:val="9AC0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0"/>
  </w:num>
  <w:num w:numId="6">
    <w:abstractNumId w:val="2"/>
  </w:num>
  <w:num w:numId="7">
    <w:abstractNumId w:val="6"/>
  </w:num>
  <w:num w:numId="8">
    <w:abstractNumId w:val="9"/>
  </w:num>
  <w:num w:numId="9">
    <w:abstractNumId w:val="5"/>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11"/>
    <w:rsid w:val="00022E27"/>
    <w:rsid w:val="000801FC"/>
    <w:rsid w:val="00122457"/>
    <w:rsid w:val="00126511"/>
    <w:rsid w:val="00146A73"/>
    <w:rsid w:val="0018774A"/>
    <w:rsid w:val="00437F85"/>
    <w:rsid w:val="00475EAB"/>
    <w:rsid w:val="004D4DD3"/>
    <w:rsid w:val="004F7BE4"/>
    <w:rsid w:val="005D3A25"/>
    <w:rsid w:val="00610EF8"/>
    <w:rsid w:val="006237F8"/>
    <w:rsid w:val="00657198"/>
    <w:rsid w:val="00702631"/>
    <w:rsid w:val="0071162C"/>
    <w:rsid w:val="007759D0"/>
    <w:rsid w:val="00966B66"/>
    <w:rsid w:val="00A00B87"/>
    <w:rsid w:val="00A44381"/>
    <w:rsid w:val="00AE3FA9"/>
    <w:rsid w:val="00B12ADD"/>
    <w:rsid w:val="00C22F84"/>
    <w:rsid w:val="00D634CA"/>
    <w:rsid w:val="00EC3171"/>
    <w:rsid w:val="00EE1842"/>
    <w:rsid w:val="00FC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0B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F8"/>
    <w:pPr>
      <w:ind w:left="720"/>
      <w:contextualSpacing/>
    </w:pPr>
  </w:style>
  <w:style w:type="character" w:styleId="Hyperlink">
    <w:name w:val="Hyperlink"/>
    <w:basedOn w:val="DefaultParagraphFont"/>
    <w:uiPriority w:val="99"/>
    <w:unhideWhenUsed/>
    <w:rsid w:val="00D634CA"/>
    <w:rPr>
      <w:color w:val="0000FF" w:themeColor="hyperlink"/>
      <w:u w:val="single"/>
    </w:rPr>
  </w:style>
  <w:style w:type="paragraph" w:styleId="Header">
    <w:name w:val="header"/>
    <w:basedOn w:val="Normal"/>
    <w:link w:val="HeaderChar"/>
    <w:uiPriority w:val="99"/>
    <w:unhideWhenUsed/>
    <w:rsid w:val="00EE1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842"/>
  </w:style>
  <w:style w:type="paragraph" w:styleId="Footer">
    <w:name w:val="footer"/>
    <w:basedOn w:val="Normal"/>
    <w:link w:val="FooterChar"/>
    <w:uiPriority w:val="99"/>
    <w:unhideWhenUsed/>
    <w:rsid w:val="00EE1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42"/>
  </w:style>
  <w:style w:type="paragraph" w:styleId="BalloonText">
    <w:name w:val="Balloon Text"/>
    <w:basedOn w:val="Normal"/>
    <w:link w:val="BalloonTextChar"/>
    <w:uiPriority w:val="99"/>
    <w:semiHidden/>
    <w:unhideWhenUsed/>
    <w:rsid w:val="00EE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42"/>
    <w:rPr>
      <w:rFonts w:ascii="Tahoma" w:hAnsi="Tahoma" w:cs="Tahoma"/>
      <w:sz w:val="16"/>
      <w:szCs w:val="16"/>
    </w:rPr>
  </w:style>
  <w:style w:type="paragraph" w:styleId="NoSpacing">
    <w:name w:val="No Spacing"/>
    <w:uiPriority w:val="1"/>
    <w:qFormat/>
    <w:rsid w:val="00A00B87"/>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A00B8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0B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0B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F8"/>
    <w:pPr>
      <w:ind w:left="720"/>
      <w:contextualSpacing/>
    </w:pPr>
  </w:style>
  <w:style w:type="character" w:styleId="Hyperlink">
    <w:name w:val="Hyperlink"/>
    <w:basedOn w:val="DefaultParagraphFont"/>
    <w:uiPriority w:val="99"/>
    <w:unhideWhenUsed/>
    <w:rsid w:val="00D634CA"/>
    <w:rPr>
      <w:color w:val="0000FF" w:themeColor="hyperlink"/>
      <w:u w:val="single"/>
    </w:rPr>
  </w:style>
  <w:style w:type="paragraph" w:styleId="Header">
    <w:name w:val="header"/>
    <w:basedOn w:val="Normal"/>
    <w:link w:val="HeaderChar"/>
    <w:uiPriority w:val="99"/>
    <w:unhideWhenUsed/>
    <w:rsid w:val="00EE1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842"/>
  </w:style>
  <w:style w:type="paragraph" w:styleId="Footer">
    <w:name w:val="footer"/>
    <w:basedOn w:val="Normal"/>
    <w:link w:val="FooterChar"/>
    <w:uiPriority w:val="99"/>
    <w:unhideWhenUsed/>
    <w:rsid w:val="00EE1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842"/>
  </w:style>
  <w:style w:type="paragraph" w:styleId="BalloonText">
    <w:name w:val="Balloon Text"/>
    <w:basedOn w:val="Normal"/>
    <w:link w:val="BalloonTextChar"/>
    <w:uiPriority w:val="99"/>
    <w:semiHidden/>
    <w:unhideWhenUsed/>
    <w:rsid w:val="00EE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42"/>
    <w:rPr>
      <w:rFonts w:ascii="Tahoma" w:hAnsi="Tahoma" w:cs="Tahoma"/>
      <w:sz w:val="16"/>
      <w:szCs w:val="16"/>
    </w:rPr>
  </w:style>
  <w:style w:type="paragraph" w:styleId="NoSpacing">
    <w:name w:val="No Spacing"/>
    <w:uiPriority w:val="1"/>
    <w:qFormat/>
    <w:rsid w:val="00A00B87"/>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A00B8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0B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nspcc.org.uk" TargetMode="External"/><Relationship Id="rId26" Type="http://schemas.openxmlformats.org/officeDocument/2006/relationships/hyperlink" Target="http://www.digizen.org" TargetMode="External"/><Relationship Id="rId39" Type="http://schemas.openxmlformats.org/officeDocument/2006/relationships/hyperlink" Target="http://www.report-it.org.uk" TargetMode="External"/><Relationship Id="rId3" Type="http://schemas.microsoft.com/office/2007/relationships/stylesWithEffects" Target="stylesWithEffects.xml"/><Relationship Id="rId21" Type="http://schemas.openxmlformats.org/officeDocument/2006/relationships/hyperlink" Target="http://www.diana-award.org.uk" TargetMode="External"/><Relationship Id="rId34" Type="http://schemas.openxmlformats.org/officeDocument/2006/relationships/hyperlink" Target="http://www.changingfaces.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92505/supporting_bullied_children_advice.pdf" TargetMode="External"/><Relationship Id="rId17" Type="http://schemas.openxmlformats.org/officeDocument/2006/relationships/hyperlink" Target="http://www.minded.org.uk" TargetMode="External"/><Relationship Id="rId25" Type="http://schemas.openxmlformats.org/officeDocument/2006/relationships/hyperlink" Target="http://www.childnet.com" TargetMode="External"/><Relationship Id="rId33" Type="http://schemas.openxmlformats.org/officeDocument/2006/relationships/hyperlink" Target="http://www.stonewall.org.uk" TargetMode="External"/><Relationship Id="rId38" Type="http://schemas.openxmlformats.org/officeDocument/2006/relationships/hyperlink" Target="http://www.kickitout.org"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saferinternet.org.uk" TargetMode="External"/><Relationship Id="rId41" Type="http://schemas.openxmlformats.org/officeDocument/2006/relationships/hyperlink" Target="http://www.srtrc.org/education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line.org.uk" TargetMode="External"/><Relationship Id="rId24" Type="http://schemas.openxmlformats.org/officeDocument/2006/relationships/hyperlink" Target="http://www.youngcarers.net" TargetMode="External"/><Relationship Id="rId32" Type="http://schemas.openxmlformats.org/officeDocument/2006/relationships/hyperlink" Target="http://www.schools-out.org.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thinkuknow.co.uk" TargetMode="External"/><Relationship Id="rId36" Type="http://schemas.openxmlformats.org/officeDocument/2006/relationships/hyperlink" Target="https://www.gov.uk/government/publications/send-code-of-practice-0-to-25" TargetMode="External"/><Relationship Id="rId10" Type="http://schemas.openxmlformats.org/officeDocument/2006/relationships/hyperlink" Target="http://www.beatbullying.org" TargetMode="External"/><Relationship Id="rId19" Type="http://schemas.openxmlformats.org/officeDocument/2006/relationships/hyperlink" Target="http://www.pshe-association.org.uk" TargetMode="External"/><Relationship Id="rId31" Type="http://schemas.openxmlformats.org/officeDocument/2006/relationships/hyperlink" Target="http://www.pacehealth.org.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s://www.gov.uk/government/publications/no-health-without-mental-health-a-cross-government-outcomes-strategy" TargetMode="External"/><Relationship Id="rId22" Type="http://schemas.openxmlformats.org/officeDocument/2006/relationships/hyperlink" Target="http://www.victimsupport.org.uk" TargetMode="External"/><Relationship Id="rId27" Type="http://schemas.openxmlformats.org/officeDocument/2006/relationships/hyperlink" Target="http://www.iwf.org.uk" TargetMode="External"/><Relationship Id="rId30" Type="http://schemas.openxmlformats.org/officeDocument/2006/relationships/hyperlink" Target="http://www.eachaction.org.uk" TargetMode="External"/><Relationship Id="rId35" Type="http://schemas.openxmlformats.org/officeDocument/2006/relationships/hyperlink" Target="http://www.mencap.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Palmer</dc:creator>
  <cp:lastModifiedBy>OFFICE3 OFFICE3</cp:lastModifiedBy>
  <cp:revision>2</cp:revision>
  <cp:lastPrinted>2015-09-28T09:11:00Z</cp:lastPrinted>
  <dcterms:created xsi:type="dcterms:W3CDTF">2018-03-13T12:50:00Z</dcterms:created>
  <dcterms:modified xsi:type="dcterms:W3CDTF">2018-03-13T12:50:00Z</dcterms:modified>
</cp:coreProperties>
</file>